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spacing w:before="62"/>
        <w:ind w:left="0" w:right="412" w:firstLine="0"/>
        <w:jc w:val="right"/>
        <w:rPr>
          <w:sz w:val="18"/>
        </w:rPr>
      </w:pPr>
      <w:r>
        <w:rPr/>
        <w:drawing>
          <wp:anchor distT="0" distB="0" distL="0" distR="0" allowOverlap="1" layoutInCell="1" locked="0" behindDoc="0" simplePos="0" relativeHeight="15728640">
            <wp:simplePos x="0" y="0"/>
            <wp:positionH relativeFrom="page">
              <wp:posOffset>5476875</wp:posOffset>
            </wp:positionH>
            <wp:positionV relativeFrom="paragraph">
              <wp:posOffset>194437</wp:posOffset>
            </wp:positionV>
            <wp:extent cx="723900" cy="723900"/>
            <wp:effectExtent l="0" t="0" r="0" b="0"/>
            <wp:wrapNone/>
            <wp:docPr id="1" name="image1.png"/>
            <wp:cNvGraphicFramePr>
              <a:graphicFrameLocks noChangeAspect="1"/>
            </wp:cNvGraphicFramePr>
            <a:graphic>
              <a:graphicData uri="http://schemas.openxmlformats.org/drawingml/2006/picture">
                <pic:pic>
                  <pic:nvPicPr>
                    <pic:cNvPr id="2" name="image1.png"/>
                    <pic:cNvPicPr/>
                  </pic:nvPicPr>
                  <pic:blipFill>
                    <a:blip r:embed="rId6" cstate="print"/>
                    <a:stretch>
                      <a:fillRect/>
                    </a:stretch>
                  </pic:blipFill>
                  <pic:spPr>
                    <a:xfrm>
                      <a:off x="0" y="0"/>
                      <a:ext cx="723900" cy="723900"/>
                    </a:xfrm>
                    <a:prstGeom prst="rect">
                      <a:avLst/>
                    </a:prstGeom>
                  </pic:spPr>
                </pic:pic>
              </a:graphicData>
            </a:graphic>
          </wp:anchor>
        </w:drawing>
      </w:r>
      <w:r>
        <w:rPr>
          <w:spacing w:val="-2"/>
          <w:sz w:val="18"/>
        </w:rPr>
        <w:t>英大人寿[2017]</w:t>
      </w:r>
      <w:r>
        <w:rPr>
          <w:spacing w:val="-8"/>
          <w:sz w:val="18"/>
        </w:rPr>
        <w:t>年金保险 </w:t>
      </w:r>
      <w:r>
        <w:rPr>
          <w:spacing w:val="-2"/>
          <w:sz w:val="18"/>
        </w:rPr>
        <w:t>032</w:t>
      </w:r>
      <w:r>
        <w:rPr>
          <w:spacing w:val="-21"/>
          <w:sz w:val="18"/>
        </w:rPr>
        <w:t> 号</w:t>
      </w:r>
    </w:p>
    <w:p>
      <w:pPr>
        <w:pStyle w:val="BodyText"/>
        <w:rPr>
          <w:sz w:val="20"/>
        </w:rPr>
      </w:pPr>
    </w:p>
    <w:p>
      <w:pPr>
        <w:pStyle w:val="BodyText"/>
        <w:rPr>
          <w:sz w:val="20"/>
        </w:rPr>
      </w:pPr>
    </w:p>
    <w:p>
      <w:pPr>
        <w:spacing w:after="0"/>
        <w:rPr>
          <w:sz w:val="20"/>
        </w:rPr>
        <w:sectPr>
          <w:footerReference w:type="default" r:id="rId5"/>
          <w:type w:val="continuous"/>
          <w:pgSz w:w="11910" w:h="16840"/>
          <w:pgMar w:footer="999" w:header="0" w:top="440" w:bottom="1180" w:left="1080" w:right="1040"/>
          <w:pgNumType w:start="1"/>
        </w:sectPr>
      </w:pPr>
    </w:p>
    <w:p>
      <w:pPr>
        <w:spacing w:before="97"/>
        <w:ind w:left="223" w:right="0" w:firstLine="0"/>
        <w:jc w:val="left"/>
        <w:rPr>
          <w:rFonts w:ascii="Times New Roman" w:eastAsia="Times New Roman"/>
          <w:b/>
          <w:sz w:val="32"/>
        </w:rPr>
      </w:pPr>
      <w:r>
        <w:rPr>
          <w:rFonts w:ascii="Microsoft JhengHei" w:eastAsia="Microsoft JhengHei"/>
          <w:b/>
          <w:spacing w:val="-2"/>
          <w:sz w:val="32"/>
        </w:rPr>
        <w:t>附件 </w:t>
      </w:r>
      <w:r>
        <w:rPr>
          <w:rFonts w:ascii="Bookman Old Style" w:eastAsia="Bookman Old Style"/>
          <w:b/>
          <w:sz w:val="32"/>
        </w:rPr>
        <w:t>2-</w:t>
      </w:r>
      <w:r>
        <w:rPr>
          <w:rFonts w:ascii="Times New Roman" w:eastAsia="Times New Roman"/>
          <w:b/>
          <w:spacing w:val="-12"/>
          <w:sz w:val="32"/>
        </w:rPr>
        <w:t>1</w:t>
      </w:r>
    </w:p>
    <w:p>
      <w:pPr>
        <w:spacing w:line="240" w:lineRule="auto" w:before="0"/>
        <w:rPr>
          <w:rFonts w:ascii="Times New Roman"/>
          <w:b/>
          <w:sz w:val="18"/>
        </w:rPr>
      </w:pPr>
      <w:r>
        <w:rPr/>
        <w:br w:type="column"/>
      </w:r>
      <w:r>
        <w:rPr>
          <w:rFonts w:ascii="Times New Roman"/>
          <w:b/>
          <w:sz w:val="18"/>
        </w:rPr>
      </w:r>
    </w:p>
    <w:p>
      <w:pPr>
        <w:pStyle w:val="BodyText"/>
        <w:rPr>
          <w:rFonts w:ascii="Times New Roman"/>
          <w:b/>
          <w:sz w:val="18"/>
        </w:rPr>
      </w:pPr>
    </w:p>
    <w:p>
      <w:pPr>
        <w:pStyle w:val="BodyText"/>
        <w:rPr>
          <w:rFonts w:ascii="Times New Roman"/>
          <w:b/>
          <w:sz w:val="23"/>
        </w:rPr>
      </w:pPr>
    </w:p>
    <w:p>
      <w:pPr>
        <w:spacing w:line="196" w:lineRule="exact" w:before="0"/>
        <w:ind w:left="0" w:right="804" w:firstLine="0"/>
        <w:jc w:val="right"/>
        <w:rPr>
          <w:sz w:val="18"/>
        </w:rPr>
      </w:pPr>
      <w:r>
        <w:rPr>
          <w:spacing w:val="-1"/>
          <w:sz w:val="18"/>
        </w:rPr>
        <w:t>请扫描以查询验证条款</w:t>
      </w:r>
    </w:p>
    <w:p>
      <w:pPr>
        <w:spacing w:line="349" w:lineRule="exact" w:before="0"/>
        <w:ind w:left="223" w:right="0" w:firstLine="0"/>
        <w:jc w:val="left"/>
        <w:rPr>
          <w:b/>
          <w:sz w:val="30"/>
        </w:rPr>
      </w:pPr>
      <w:r>
        <w:rPr>
          <w:b/>
          <w:w w:val="95"/>
          <w:sz w:val="30"/>
        </w:rPr>
        <w:t>英大财富鑫管家年金保险（万能型）</w:t>
      </w:r>
      <w:r>
        <w:rPr>
          <w:b/>
          <w:spacing w:val="-5"/>
          <w:w w:val="95"/>
          <w:sz w:val="30"/>
        </w:rPr>
        <w:t>条款</w:t>
      </w:r>
    </w:p>
    <w:p>
      <w:pPr>
        <w:spacing w:after="0" w:line="349" w:lineRule="exact"/>
        <w:jc w:val="left"/>
        <w:rPr>
          <w:sz w:val="30"/>
        </w:rPr>
        <w:sectPr>
          <w:type w:val="continuous"/>
          <w:pgSz w:w="11910" w:h="16840"/>
          <w:pgMar w:header="0" w:footer="999" w:top="440" w:bottom="1180" w:left="1080" w:right="1040"/>
          <w:cols w:num="2" w:equalWidth="0">
            <w:col w:w="1474" w:space="433"/>
            <w:col w:w="7883"/>
          </w:cols>
        </w:sectPr>
      </w:pPr>
    </w:p>
    <w:p>
      <w:pPr>
        <w:pStyle w:val="BodyText"/>
        <w:spacing w:before="2"/>
        <w:rPr>
          <w:b/>
          <w:sz w:val="14"/>
        </w:rPr>
      </w:pPr>
    </w:p>
    <w:p>
      <w:pPr>
        <w:spacing w:before="58"/>
        <w:ind w:left="872" w:right="968" w:firstLine="0"/>
        <w:jc w:val="center"/>
        <w:rPr>
          <w:b/>
          <w:sz w:val="30"/>
        </w:rPr>
      </w:pPr>
      <w:r>
        <w:rPr>
          <w:b/>
          <w:spacing w:val="-3"/>
          <w:w w:val="95"/>
          <w:sz w:val="30"/>
        </w:rPr>
        <w:t>阅读指引</w:t>
      </w:r>
    </w:p>
    <w:p>
      <w:pPr>
        <w:pStyle w:val="BodyText"/>
        <w:spacing w:before="147"/>
        <w:ind w:left="872" w:right="968"/>
        <w:jc w:val="center"/>
      </w:pPr>
      <w:r>
        <w:rPr>
          <w:spacing w:val="-149"/>
        </w:rPr>
        <w:t>本</w:t>
      </w:r>
      <w:r>
        <w:rPr>
          <w:spacing w:val="-63"/>
          <w:position w:val="-7"/>
        </w:rPr>
        <w:t>．</w:t>
      </w:r>
      <w:r>
        <w:rPr>
          <w:spacing w:val="-149"/>
        </w:rPr>
        <w:t>阅</w:t>
      </w:r>
      <w:r>
        <w:rPr>
          <w:spacing w:val="-63"/>
          <w:position w:val="-7"/>
        </w:rPr>
        <w:t>．</w:t>
      </w:r>
      <w:r>
        <w:rPr>
          <w:spacing w:val="-152"/>
        </w:rPr>
        <w:t>读</w:t>
      </w:r>
      <w:r>
        <w:rPr>
          <w:spacing w:val="-63"/>
          <w:position w:val="-7"/>
        </w:rPr>
        <w:t>．</w:t>
      </w:r>
      <w:r>
        <w:rPr>
          <w:spacing w:val="-149"/>
        </w:rPr>
        <w:t>指</w:t>
      </w:r>
      <w:r>
        <w:rPr>
          <w:spacing w:val="-63"/>
          <w:position w:val="-7"/>
        </w:rPr>
        <w:t>．</w:t>
      </w:r>
      <w:r>
        <w:rPr>
          <w:spacing w:val="-152"/>
        </w:rPr>
        <w:t>引</w:t>
      </w:r>
      <w:r>
        <w:rPr>
          <w:spacing w:val="-63"/>
          <w:position w:val="-7"/>
        </w:rPr>
        <w:t>．</w:t>
      </w:r>
      <w:r>
        <w:rPr>
          <w:spacing w:val="-149"/>
        </w:rPr>
        <w:t>有</w:t>
      </w:r>
      <w:r>
        <w:rPr>
          <w:spacing w:val="-64"/>
          <w:position w:val="-7"/>
        </w:rPr>
        <w:t>．</w:t>
      </w:r>
      <w:r>
        <w:rPr>
          <w:spacing w:val="-151"/>
        </w:rPr>
        <w:t>助</w:t>
      </w:r>
      <w:r>
        <w:rPr>
          <w:spacing w:val="-64"/>
          <w:position w:val="-7"/>
        </w:rPr>
        <w:t>．</w:t>
      </w:r>
      <w:r>
        <w:rPr>
          <w:spacing w:val="-149"/>
        </w:rPr>
        <w:t>于</w:t>
      </w:r>
      <w:r>
        <w:rPr>
          <w:spacing w:val="-64"/>
          <w:position w:val="-7"/>
        </w:rPr>
        <w:t>．</w:t>
      </w:r>
      <w:r>
        <w:rPr>
          <w:spacing w:val="-151"/>
        </w:rPr>
        <w:t>您</w:t>
      </w:r>
      <w:r>
        <w:rPr>
          <w:spacing w:val="-64"/>
          <w:position w:val="-7"/>
        </w:rPr>
        <w:t>．</w:t>
      </w:r>
      <w:r>
        <w:rPr>
          <w:spacing w:val="-149"/>
        </w:rPr>
        <w:t>理</w:t>
      </w:r>
      <w:r>
        <w:rPr>
          <w:spacing w:val="-64"/>
          <w:position w:val="-7"/>
        </w:rPr>
        <w:t>．</w:t>
      </w:r>
      <w:r>
        <w:rPr>
          <w:spacing w:val="-151"/>
        </w:rPr>
        <w:t>解</w:t>
      </w:r>
      <w:r>
        <w:rPr>
          <w:spacing w:val="-64"/>
          <w:position w:val="-7"/>
        </w:rPr>
        <w:t>．</w:t>
      </w:r>
      <w:r>
        <w:rPr>
          <w:spacing w:val="-149"/>
        </w:rPr>
        <w:t>条</w:t>
      </w:r>
      <w:r>
        <w:rPr>
          <w:spacing w:val="-64"/>
          <w:position w:val="-7"/>
        </w:rPr>
        <w:t>．</w:t>
      </w:r>
      <w:r>
        <w:rPr>
          <w:spacing w:val="-149"/>
        </w:rPr>
        <w:t>款</w:t>
      </w:r>
      <w:r>
        <w:rPr>
          <w:spacing w:val="-93"/>
          <w:position w:val="-7"/>
        </w:rPr>
        <w:t>．</w:t>
      </w:r>
      <w:r>
        <w:rPr>
          <w:spacing w:val="-93"/>
        </w:rPr>
        <w:t>，</w:t>
      </w:r>
      <w:r>
        <w:rPr>
          <w:spacing w:val="-93"/>
          <w:position w:val="-7"/>
        </w:rPr>
        <w:t>．</w:t>
      </w:r>
      <w:r>
        <w:rPr>
          <w:spacing w:val="-149"/>
        </w:rPr>
        <w:t>对</w:t>
      </w:r>
      <w:r>
        <w:rPr>
          <w:spacing w:val="-64"/>
          <w:position w:val="-7"/>
        </w:rPr>
        <w:t>．</w:t>
      </w:r>
      <w:r>
        <w:rPr>
          <w:spacing w:val="-151"/>
        </w:rPr>
        <w:t>本</w:t>
      </w:r>
      <w:r>
        <w:rPr>
          <w:spacing w:val="-64"/>
          <w:position w:val="-7"/>
        </w:rPr>
        <w:t>．</w:t>
      </w:r>
      <w:r>
        <w:rPr>
          <w:spacing w:val="-149"/>
        </w:rPr>
        <w:t>合</w:t>
      </w:r>
      <w:r>
        <w:rPr>
          <w:spacing w:val="-64"/>
          <w:position w:val="-7"/>
        </w:rPr>
        <w:t>．</w:t>
      </w:r>
      <w:r>
        <w:rPr>
          <w:spacing w:val="-151"/>
        </w:rPr>
        <w:t>同</w:t>
      </w:r>
      <w:r>
        <w:rPr>
          <w:spacing w:val="-64"/>
          <w:position w:val="-7"/>
        </w:rPr>
        <w:t>．</w:t>
      </w:r>
      <w:r>
        <w:rPr>
          <w:spacing w:val="-148"/>
        </w:rPr>
        <w:t>内</w:t>
      </w:r>
      <w:r>
        <w:rPr>
          <w:spacing w:val="-64"/>
          <w:position w:val="-7"/>
        </w:rPr>
        <w:t>．</w:t>
      </w:r>
      <w:r>
        <w:rPr>
          <w:spacing w:val="-151"/>
        </w:rPr>
        <w:t>容</w:t>
      </w:r>
      <w:r>
        <w:rPr>
          <w:spacing w:val="-64"/>
          <w:position w:val="-7"/>
        </w:rPr>
        <w:t>．</w:t>
      </w:r>
      <w:r>
        <w:rPr>
          <w:spacing w:val="-148"/>
        </w:rPr>
        <w:t>的</w:t>
      </w:r>
      <w:r>
        <w:rPr>
          <w:spacing w:val="-64"/>
          <w:position w:val="-7"/>
        </w:rPr>
        <w:t>．</w:t>
      </w:r>
      <w:r>
        <w:rPr>
          <w:spacing w:val="-151"/>
        </w:rPr>
        <w:t>解</w:t>
      </w:r>
      <w:r>
        <w:rPr>
          <w:spacing w:val="-64"/>
          <w:position w:val="-7"/>
        </w:rPr>
        <w:t>．</w:t>
      </w:r>
      <w:r>
        <w:rPr>
          <w:spacing w:val="-148"/>
        </w:rPr>
        <w:t>释</w:t>
      </w:r>
      <w:r>
        <w:rPr>
          <w:spacing w:val="-64"/>
          <w:position w:val="-7"/>
        </w:rPr>
        <w:t>．</w:t>
      </w:r>
      <w:r>
        <w:rPr>
          <w:spacing w:val="-148"/>
        </w:rPr>
        <w:t>以</w:t>
      </w:r>
      <w:r>
        <w:rPr>
          <w:spacing w:val="-64"/>
          <w:position w:val="-7"/>
        </w:rPr>
        <w:t>．</w:t>
      </w:r>
      <w:r>
        <w:rPr>
          <w:spacing w:val="-151"/>
        </w:rPr>
        <w:t>条</w:t>
      </w:r>
      <w:r>
        <w:rPr>
          <w:spacing w:val="-64"/>
          <w:position w:val="-7"/>
        </w:rPr>
        <w:t>．</w:t>
      </w:r>
      <w:r>
        <w:rPr>
          <w:spacing w:val="-148"/>
        </w:rPr>
        <w:t>款</w:t>
      </w:r>
      <w:r>
        <w:rPr>
          <w:spacing w:val="-64"/>
          <w:position w:val="-7"/>
        </w:rPr>
        <w:t>．</w:t>
      </w:r>
      <w:r>
        <w:rPr>
          <w:spacing w:val="-151"/>
        </w:rPr>
        <w:t>为</w:t>
      </w:r>
      <w:r>
        <w:rPr>
          <w:spacing w:val="-64"/>
          <w:position w:val="-7"/>
        </w:rPr>
        <w:t>．</w:t>
      </w:r>
      <w:r>
        <w:rPr>
          <w:spacing w:val="-148"/>
        </w:rPr>
        <w:t>准</w:t>
      </w:r>
      <w:r>
        <w:rPr>
          <w:spacing w:val="-64"/>
          <w:position w:val="-7"/>
        </w:rPr>
        <w:t>．</w:t>
      </w:r>
      <w:r>
        <w:rPr>
          <w:spacing w:val="-10"/>
        </w:rPr>
        <w:t>。</w:t>
      </w:r>
    </w:p>
    <w:p>
      <w:pPr>
        <w:pStyle w:val="Heading1"/>
        <w:numPr>
          <w:ilvl w:val="0"/>
          <w:numId w:val="1"/>
        </w:numPr>
        <w:tabs>
          <w:tab w:pos="774" w:val="left" w:leader="none"/>
        </w:tabs>
        <w:spacing w:line="240" w:lineRule="auto" w:before="1" w:after="0"/>
        <w:ind w:left="773" w:right="0" w:hanging="551"/>
        <w:jc w:val="left"/>
      </w:pPr>
      <w:r>
        <w:rPr>
          <w:spacing w:val="-2"/>
        </w:rPr>
        <w:t>您拥有的重要权益</w:t>
      </w:r>
    </w:p>
    <w:p>
      <w:pPr>
        <w:pStyle w:val="ListParagraph"/>
        <w:numPr>
          <w:ilvl w:val="1"/>
          <w:numId w:val="1"/>
        </w:numPr>
        <w:tabs>
          <w:tab w:pos="1041" w:val="left" w:leader="none"/>
          <w:tab w:pos="1043" w:val="left" w:leader="none"/>
        </w:tabs>
        <w:spacing w:line="240" w:lineRule="auto" w:before="115" w:after="0"/>
        <w:ind w:left="1042" w:right="0" w:hanging="400"/>
        <w:jc w:val="left"/>
        <w:rPr>
          <w:sz w:val="21"/>
        </w:rPr>
      </w:pPr>
      <w:r>
        <w:rPr>
          <w:w w:val="99"/>
          <w:sz w:val="21"/>
        </w:rPr>
        <w:t>被</w:t>
      </w:r>
      <w:r>
        <w:rPr>
          <w:w w:val="99"/>
          <w:sz w:val="21"/>
        </w:rPr>
        <w:t>保</w:t>
      </w:r>
      <w:r>
        <w:rPr>
          <w:w w:val="99"/>
          <w:sz w:val="21"/>
        </w:rPr>
        <w:t>险</w:t>
      </w:r>
      <w:r>
        <w:rPr>
          <w:w w:val="99"/>
          <w:sz w:val="21"/>
        </w:rPr>
        <w:t>人可以享受本</w:t>
      </w:r>
      <w:r>
        <w:rPr>
          <w:w w:val="99"/>
          <w:sz w:val="21"/>
        </w:rPr>
        <w:t>合</w:t>
      </w:r>
      <w:r>
        <w:rPr>
          <w:w w:val="99"/>
          <w:sz w:val="21"/>
        </w:rPr>
        <w:t>同</w:t>
      </w:r>
      <w:r>
        <w:rPr>
          <w:w w:val="99"/>
          <w:sz w:val="21"/>
        </w:rPr>
        <w:t>提供的保障</w:t>
      </w:r>
      <w:r>
        <w:rPr>
          <w:spacing w:val="-4"/>
          <w:w w:val="112"/>
          <w:sz w:val="21"/>
        </w:rPr>
        <w:t>„„„„„„„„„„„„„„„„„„„„„„</w:t>
      </w:r>
      <w:r>
        <w:rPr>
          <w:spacing w:val="-1"/>
          <w:w w:val="11"/>
          <w:sz w:val="21"/>
        </w:rPr>
        <w:t>2.2</w:t>
      </w:r>
    </w:p>
    <w:p>
      <w:pPr>
        <w:pStyle w:val="ListParagraph"/>
        <w:numPr>
          <w:ilvl w:val="1"/>
          <w:numId w:val="1"/>
        </w:numPr>
        <w:tabs>
          <w:tab w:pos="1041" w:val="left" w:leader="none"/>
          <w:tab w:pos="1043" w:val="left" w:leader="none"/>
        </w:tabs>
        <w:spacing w:line="240" w:lineRule="auto" w:before="131" w:after="0"/>
        <w:ind w:left="1042" w:right="0" w:hanging="400"/>
        <w:jc w:val="left"/>
        <w:rPr>
          <w:sz w:val="21"/>
        </w:rPr>
      </w:pPr>
      <w:r>
        <w:rPr>
          <w:w w:val="99"/>
          <w:sz w:val="21"/>
        </w:rPr>
        <w:t>犹</w:t>
      </w:r>
      <w:r>
        <w:rPr>
          <w:w w:val="99"/>
          <w:sz w:val="21"/>
        </w:rPr>
        <w:t>豫</w:t>
      </w:r>
      <w:r>
        <w:rPr>
          <w:w w:val="99"/>
          <w:sz w:val="21"/>
        </w:rPr>
        <w:t>期</w:t>
      </w:r>
      <w:r>
        <w:rPr>
          <w:w w:val="99"/>
          <w:sz w:val="21"/>
        </w:rPr>
        <w:t>内您可以要求</w:t>
      </w:r>
      <w:r>
        <w:rPr>
          <w:w w:val="99"/>
          <w:sz w:val="21"/>
        </w:rPr>
        <w:t>退</w:t>
      </w:r>
      <w:r>
        <w:rPr>
          <w:w w:val="99"/>
          <w:sz w:val="21"/>
        </w:rPr>
        <w:t>还</w:t>
      </w:r>
      <w:r>
        <w:rPr>
          <w:w w:val="99"/>
          <w:sz w:val="21"/>
        </w:rPr>
        <w:t>扣除工本费外的全部</w:t>
      </w:r>
      <w:r>
        <w:rPr>
          <w:w w:val="99"/>
          <w:sz w:val="21"/>
        </w:rPr>
        <w:t>保</w:t>
      </w:r>
      <w:r>
        <w:rPr>
          <w:w w:val="99"/>
          <w:sz w:val="21"/>
        </w:rPr>
        <w:t>险</w:t>
      </w:r>
      <w:r>
        <w:rPr>
          <w:w w:val="99"/>
          <w:sz w:val="21"/>
        </w:rPr>
        <w:t>费</w:t>
      </w:r>
      <w:r>
        <w:rPr>
          <w:spacing w:val="-4"/>
          <w:w w:val="116"/>
          <w:sz w:val="21"/>
        </w:rPr>
        <w:t>„„„„„„„„„„„„„„„</w:t>
      </w:r>
      <w:r>
        <w:rPr>
          <w:spacing w:val="-1"/>
          <w:w w:val="15"/>
          <w:sz w:val="21"/>
        </w:rPr>
        <w:t>5.1</w:t>
      </w:r>
    </w:p>
    <w:p>
      <w:pPr>
        <w:pStyle w:val="ListParagraph"/>
        <w:numPr>
          <w:ilvl w:val="1"/>
          <w:numId w:val="1"/>
        </w:numPr>
        <w:tabs>
          <w:tab w:pos="1034" w:val="left" w:leader="none"/>
          <w:tab w:pos="1035" w:val="left" w:leader="none"/>
        </w:tabs>
        <w:spacing w:line="240" w:lineRule="auto" w:before="130" w:after="0"/>
        <w:ind w:left="1034" w:right="0" w:hanging="392"/>
        <w:jc w:val="left"/>
        <w:rPr>
          <w:sz w:val="21"/>
        </w:rPr>
      </w:pPr>
      <w:r>
        <w:rPr>
          <w:w w:val="99"/>
          <w:sz w:val="21"/>
        </w:rPr>
        <w:t>您</w:t>
      </w:r>
      <w:r>
        <w:rPr>
          <w:w w:val="99"/>
          <w:sz w:val="21"/>
        </w:rPr>
        <w:t>有</w:t>
      </w:r>
      <w:r>
        <w:rPr>
          <w:w w:val="99"/>
          <w:sz w:val="21"/>
        </w:rPr>
        <w:t>退保的权利</w:t>
      </w:r>
      <w:r>
        <w:rPr>
          <w:spacing w:val="-4"/>
          <w:w w:val="108"/>
          <w:sz w:val="21"/>
        </w:rPr>
        <w:t>„„„„„„„„„„„„„„„„„„„„„„„„„„„„„„„</w:t>
      </w:r>
      <w:r>
        <w:rPr>
          <w:spacing w:val="-1"/>
          <w:w w:val="7"/>
          <w:sz w:val="21"/>
        </w:rPr>
        <w:t>5.5</w:t>
      </w:r>
    </w:p>
    <w:p>
      <w:pPr>
        <w:pStyle w:val="Heading1"/>
        <w:numPr>
          <w:ilvl w:val="0"/>
          <w:numId w:val="1"/>
        </w:numPr>
        <w:tabs>
          <w:tab w:pos="783" w:val="left" w:leader="none"/>
        </w:tabs>
        <w:spacing w:line="240" w:lineRule="auto" w:before="18" w:after="0"/>
        <w:ind w:left="782" w:right="0" w:hanging="560"/>
        <w:jc w:val="left"/>
      </w:pPr>
      <w:r>
        <w:rPr>
          <w:spacing w:val="-3"/>
        </w:rPr>
        <w:t>您应当特别注意的事项</w:t>
      </w:r>
    </w:p>
    <w:p>
      <w:pPr>
        <w:pStyle w:val="ListParagraph"/>
        <w:numPr>
          <w:ilvl w:val="1"/>
          <w:numId w:val="1"/>
        </w:numPr>
        <w:tabs>
          <w:tab w:pos="1041" w:val="left" w:leader="none"/>
          <w:tab w:pos="1043" w:val="left" w:leader="none"/>
        </w:tabs>
        <w:spacing w:line="240" w:lineRule="auto" w:before="115" w:after="0"/>
        <w:ind w:left="1042" w:right="0" w:hanging="400"/>
        <w:jc w:val="left"/>
        <w:rPr>
          <w:sz w:val="21"/>
        </w:rPr>
      </w:pPr>
      <w:r>
        <w:rPr>
          <w:w w:val="99"/>
          <w:sz w:val="21"/>
        </w:rPr>
        <w:t>在</w:t>
      </w:r>
      <w:r>
        <w:rPr>
          <w:w w:val="99"/>
          <w:sz w:val="21"/>
        </w:rPr>
        <w:t>某</w:t>
      </w:r>
      <w:r>
        <w:rPr>
          <w:w w:val="99"/>
          <w:sz w:val="21"/>
        </w:rPr>
        <w:t>些</w:t>
      </w:r>
      <w:r>
        <w:rPr>
          <w:w w:val="99"/>
          <w:sz w:val="21"/>
        </w:rPr>
        <w:t>情况下，我们</w:t>
      </w:r>
      <w:r>
        <w:rPr>
          <w:w w:val="99"/>
          <w:sz w:val="21"/>
        </w:rPr>
        <w:t>不</w:t>
      </w:r>
      <w:r>
        <w:rPr>
          <w:w w:val="99"/>
          <w:sz w:val="21"/>
        </w:rPr>
        <w:t>承</w:t>
      </w:r>
      <w:r>
        <w:rPr>
          <w:w w:val="99"/>
          <w:sz w:val="21"/>
        </w:rPr>
        <w:t>担保险责任</w:t>
      </w:r>
      <w:r>
        <w:rPr>
          <w:spacing w:val="-4"/>
          <w:w w:val="112"/>
          <w:sz w:val="21"/>
        </w:rPr>
        <w:t>„„„„„„„„„„„„„„„„„„„„„„</w:t>
      </w:r>
      <w:r>
        <w:rPr>
          <w:spacing w:val="-1"/>
          <w:w w:val="11"/>
          <w:sz w:val="21"/>
        </w:rPr>
        <w:t>2.3</w:t>
      </w:r>
    </w:p>
    <w:p>
      <w:pPr>
        <w:pStyle w:val="ListParagraph"/>
        <w:numPr>
          <w:ilvl w:val="1"/>
          <w:numId w:val="1"/>
        </w:numPr>
        <w:tabs>
          <w:tab w:pos="1041" w:val="left" w:leader="none"/>
          <w:tab w:pos="1043" w:val="left" w:leader="none"/>
        </w:tabs>
        <w:spacing w:line="240" w:lineRule="auto" w:before="130" w:after="0"/>
        <w:ind w:left="1042" w:right="0" w:hanging="400"/>
        <w:jc w:val="left"/>
        <w:rPr>
          <w:sz w:val="21"/>
        </w:rPr>
      </w:pPr>
      <w:r>
        <w:rPr>
          <w:w w:val="99"/>
          <w:sz w:val="21"/>
        </w:rPr>
        <w:t>您</w:t>
      </w:r>
      <w:r>
        <w:rPr>
          <w:w w:val="99"/>
          <w:sz w:val="21"/>
        </w:rPr>
        <w:t>应</w:t>
      </w:r>
      <w:r>
        <w:rPr>
          <w:w w:val="99"/>
          <w:sz w:val="21"/>
        </w:rPr>
        <w:t>当</w:t>
      </w:r>
      <w:r>
        <w:rPr>
          <w:w w:val="99"/>
          <w:sz w:val="21"/>
        </w:rPr>
        <w:t>按约定交纳保</w:t>
      </w:r>
      <w:r>
        <w:rPr>
          <w:w w:val="99"/>
          <w:sz w:val="21"/>
        </w:rPr>
        <w:t>险</w:t>
      </w:r>
      <w:r>
        <w:rPr>
          <w:w w:val="99"/>
          <w:sz w:val="21"/>
        </w:rPr>
        <w:t>费</w:t>
      </w:r>
      <w:r>
        <w:rPr>
          <w:spacing w:val="-4"/>
          <w:w w:val="31"/>
          <w:sz w:val="21"/>
        </w:rPr>
        <w:t>„</w:t>
      </w:r>
      <w:r>
        <w:rPr>
          <w:spacing w:val="-4"/>
          <w:w w:val="112"/>
          <w:sz w:val="21"/>
        </w:rPr>
        <w:t>„„„„„„„„„„„„„„„„„„„„„„„„„„</w:t>
      </w:r>
      <w:r>
        <w:rPr>
          <w:spacing w:val="-1"/>
          <w:w w:val="11"/>
          <w:sz w:val="21"/>
        </w:rPr>
        <w:t>3.1</w:t>
      </w:r>
    </w:p>
    <w:p>
      <w:pPr>
        <w:pStyle w:val="ListParagraph"/>
        <w:numPr>
          <w:ilvl w:val="1"/>
          <w:numId w:val="1"/>
        </w:numPr>
        <w:tabs>
          <w:tab w:pos="1041" w:val="left" w:leader="none"/>
          <w:tab w:pos="1043" w:val="left" w:leader="none"/>
        </w:tabs>
        <w:spacing w:line="240" w:lineRule="auto" w:before="131" w:after="0"/>
        <w:ind w:left="1042" w:right="0" w:hanging="400"/>
        <w:jc w:val="left"/>
        <w:rPr>
          <w:sz w:val="21"/>
        </w:rPr>
      </w:pPr>
      <w:r>
        <w:rPr>
          <w:w w:val="99"/>
          <w:sz w:val="21"/>
        </w:rPr>
        <w:t>犹</w:t>
      </w:r>
      <w:r>
        <w:rPr>
          <w:w w:val="99"/>
          <w:sz w:val="21"/>
        </w:rPr>
        <w:t>豫</w:t>
      </w:r>
      <w:r>
        <w:rPr>
          <w:w w:val="99"/>
          <w:sz w:val="21"/>
        </w:rPr>
        <w:t>期</w:t>
      </w:r>
      <w:r>
        <w:rPr>
          <w:w w:val="99"/>
          <w:sz w:val="21"/>
        </w:rPr>
        <w:t>后退保会给您</w:t>
      </w:r>
      <w:r>
        <w:rPr>
          <w:w w:val="99"/>
          <w:sz w:val="21"/>
        </w:rPr>
        <w:t>造</w:t>
      </w:r>
      <w:r>
        <w:rPr>
          <w:w w:val="99"/>
          <w:sz w:val="21"/>
        </w:rPr>
        <w:t>成</w:t>
      </w:r>
      <w:r>
        <w:rPr>
          <w:w w:val="99"/>
          <w:sz w:val="21"/>
        </w:rPr>
        <w:t>一定的损失，请您慎</w:t>
      </w:r>
      <w:r>
        <w:rPr>
          <w:w w:val="99"/>
          <w:sz w:val="21"/>
        </w:rPr>
        <w:t>重</w:t>
      </w:r>
      <w:r>
        <w:rPr>
          <w:w w:val="99"/>
          <w:sz w:val="21"/>
        </w:rPr>
        <w:t>决</w:t>
      </w:r>
      <w:r>
        <w:rPr>
          <w:w w:val="99"/>
          <w:sz w:val="21"/>
        </w:rPr>
        <w:t>策</w:t>
      </w:r>
      <w:r>
        <w:rPr>
          <w:spacing w:val="-4"/>
          <w:w w:val="116"/>
          <w:sz w:val="21"/>
        </w:rPr>
        <w:t>„„„„„„„„„„„„„„„</w:t>
      </w:r>
      <w:r>
        <w:rPr>
          <w:spacing w:val="-1"/>
          <w:w w:val="15"/>
          <w:sz w:val="21"/>
        </w:rPr>
        <w:t>5.5</w:t>
      </w:r>
    </w:p>
    <w:p>
      <w:pPr>
        <w:pStyle w:val="ListParagraph"/>
        <w:numPr>
          <w:ilvl w:val="1"/>
          <w:numId w:val="1"/>
        </w:numPr>
        <w:tabs>
          <w:tab w:pos="1041" w:val="left" w:leader="none"/>
          <w:tab w:pos="1043" w:val="left" w:leader="none"/>
        </w:tabs>
        <w:spacing w:line="240" w:lineRule="auto" w:before="132" w:after="0"/>
        <w:ind w:left="1042" w:right="0" w:hanging="400"/>
        <w:jc w:val="left"/>
        <w:rPr>
          <w:sz w:val="21"/>
        </w:rPr>
      </w:pPr>
      <w:r>
        <w:rPr>
          <w:w w:val="99"/>
          <w:sz w:val="21"/>
        </w:rPr>
        <w:t>保</w:t>
      </w:r>
      <w:r>
        <w:rPr>
          <w:w w:val="99"/>
          <w:sz w:val="21"/>
        </w:rPr>
        <w:t>险</w:t>
      </w:r>
      <w:r>
        <w:rPr>
          <w:w w:val="99"/>
          <w:sz w:val="21"/>
        </w:rPr>
        <w:t>事</w:t>
      </w:r>
      <w:r>
        <w:rPr>
          <w:w w:val="99"/>
          <w:sz w:val="21"/>
        </w:rPr>
        <w:t>故发生后请您</w:t>
      </w:r>
      <w:r>
        <w:rPr>
          <w:w w:val="99"/>
          <w:sz w:val="21"/>
        </w:rPr>
        <w:t>及</w:t>
      </w:r>
      <w:r>
        <w:rPr>
          <w:w w:val="99"/>
          <w:sz w:val="21"/>
        </w:rPr>
        <w:t>时</w:t>
      </w:r>
      <w:r>
        <w:rPr>
          <w:w w:val="99"/>
          <w:sz w:val="21"/>
        </w:rPr>
        <w:t>通知我们</w:t>
      </w:r>
      <w:r>
        <w:rPr>
          <w:spacing w:val="-4"/>
          <w:w w:val="47"/>
          <w:sz w:val="21"/>
        </w:rPr>
        <w:t>„</w:t>
      </w:r>
      <w:r>
        <w:rPr>
          <w:spacing w:val="-4"/>
          <w:w w:val="114"/>
          <w:sz w:val="21"/>
        </w:rPr>
        <w:t>„„„„„„„„„„„„„„„„„„„„„„</w:t>
      </w:r>
      <w:r>
        <w:rPr>
          <w:spacing w:val="-1"/>
          <w:w w:val="13"/>
          <w:sz w:val="21"/>
        </w:rPr>
        <w:t>7.2</w:t>
      </w:r>
    </w:p>
    <w:p>
      <w:pPr>
        <w:pStyle w:val="ListParagraph"/>
        <w:numPr>
          <w:ilvl w:val="1"/>
          <w:numId w:val="1"/>
        </w:numPr>
        <w:tabs>
          <w:tab w:pos="1041" w:val="left" w:leader="none"/>
          <w:tab w:pos="1043" w:val="left" w:leader="none"/>
        </w:tabs>
        <w:spacing w:line="240" w:lineRule="auto" w:before="129" w:after="0"/>
        <w:ind w:left="1042" w:right="0" w:hanging="400"/>
        <w:jc w:val="left"/>
        <w:rPr>
          <w:sz w:val="21"/>
        </w:rPr>
      </w:pPr>
      <w:r>
        <w:rPr>
          <w:w w:val="99"/>
          <w:sz w:val="21"/>
        </w:rPr>
        <w:t>您</w:t>
      </w:r>
      <w:r>
        <w:rPr>
          <w:w w:val="99"/>
          <w:sz w:val="21"/>
        </w:rPr>
        <w:t>有</w:t>
      </w:r>
      <w:r>
        <w:rPr>
          <w:w w:val="99"/>
          <w:sz w:val="21"/>
        </w:rPr>
        <w:t>如</w:t>
      </w:r>
      <w:r>
        <w:rPr>
          <w:w w:val="99"/>
          <w:sz w:val="21"/>
        </w:rPr>
        <w:t>实告知的义务</w:t>
      </w:r>
      <w:r>
        <w:rPr>
          <w:spacing w:val="-4"/>
          <w:w w:val="109"/>
          <w:sz w:val="21"/>
        </w:rPr>
        <w:t>„„„„„„„„„„„„„„„„„„„„„„„„„„„„„</w:t>
      </w:r>
      <w:r>
        <w:rPr>
          <w:spacing w:val="-1"/>
          <w:w w:val="8"/>
          <w:sz w:val="21"/>
        </w:rPr>
        <w:t>8.3</w:t>
      </w:r>
    </w:p>
    <w:p>
      <w:pPr>
        <w:pStyle w:val="ListParagraph"/>
        <w:numPr>
          <w:ilvl w:val="1"/>
          <w:numId w:val="1"/>
        </w:numPr>
        <w:tabs>
          <w:tab w:pos="1041" w:val="left" w:leader="none"/>
          <w:tab w:pos="1043" w:val="left" w:leader="none"/>
        </w:tabs>
        <w:spacing w:line="240" w:lineRule="auto" w:before="132" w:after="0"/>
        <w:ind w:left="1042" w:right="0" w:hanging="400"/>
        <w:jc w:val="left"/>
        <w:rPr>
          <w:sz w:val="21"/>
        </w:rPr>
      </w:pPr>
      <w:r>
        <w:rPr>
          <w:w w:val="99"/>
          <w:sz w:val="21"/>
        </w:rPr>
        <w:t>我</w:t>
      </w:r>
      <w:r>
        <w:rPr>
          <w:w w:val="99"/>
          <w:sz w:val="21"/>
        </w:rPr>
        <w:t>们</w:t>
      </w:r>
      <w:r>
        <w:rPr>
          <w:w w:val="99"/>
          <w:sz w:val="21"/>
        </w:rPr>
        <w:t>对</w:t>
      </w:r>
      <w:r>
        <w:rPr>
          <w:w w:val="99"/>
          <w:sz w:val="21"/>
        </w:rPr>
        <w:t>一些重要术语</w:t>
      </w:r>
      <w:r>
        <w:rPr>
          <w:w w:val="99"/>
          <w:sz w:val="21"/>
        </w:rPr>
        <w:t>进</w:t>
      </w:r>
      <w:r>
        <w:rPr>
          <w:w w:val="99"/>
          <w:sz w:val="21"/>
        </w:rPr>
        <w:t>行</w:t>
      </w:r>
      <w:r>
        <w:rPr>
          <w:w w:val="99"/>
          <w:sz w:val="21"/>
        </w:rPr>
        <w:t>了解释，并作了显著</w:t>
      </w:r>
      <w:r>
        <w:rPr>
          <w:w w:val="99"/>
          <w:sz w:val="21"/>
        </w:rPr>
        <w:t>标</w:t>
      </w:r>
      <w:r>
        <w:rPr>
          <w:w w:val="99"/>
          <w:sz w:val="21"/>
        </w:rPr>
        <w:t>识</w:t>
      </w:r>
      <w:r>
        <w:rPr>
          <w:w w:val="99"/>
          <w:sz w:val="21"/>
        </w:rPr>
        <w:t>，请您注意</w:t>
      </w:r>
      <w:r>
        <w:rPr>
          <w:spacing w:val="-4"/>
          <w:w w:val="108"/>
          <w:sz w:val="21"/>
        </w:rPr>
        <w:t>„„„„„„„„„„„</w:t>
      </w:r>
      <w:r>
        <w:rPr>
          <w:spacing w:val="-1"/>
          <w:w w:val="7"/>
          <w:sz w:val="21"/>
        </w:rPr>
        <w:t>9</w:t>
      </w:r>
    </w:p>
    <w:p>
      <w:pPr>
        <w:pStyle w:val="ListParagraph"/>
        <w:numPr>
          <w:ilvl w:val="0"/>
          <w:numId w:val="1"/>
        </w:numPr>
        <w:tabs>
          <w:tab w:pos="783" w:val="left" w:leader="none"/>
        </w:tabs>
        <w:spacing w:line="240" w:lineRule="auto" w:before="19" w:after="0"/>
        <w:ind w:left="782" w:right="0" w:hanging="560"/>
        <w:jc w:val="left"/>
        <w:rPr>
          <w:b/>
          <w:sz w:val="21"/>
        </w:rPr>
      </w:pPr>
      <w:r>
        <w:rPr>
          <w:b/>
          <w:spacing w:val="-3"/>
          <w:sz w:val="21"/>
        </w:rPr>
        <w:t>条款是保险合同的重要内容，为充分保障您的权益，请您仔细阅读本条款。</w:t>
      </w:r>
    </w:p>
    <w:p>
      <w:pPr>
        <w:pStyle w:val="ListParagraph"/>
        <w:numPr>
          <w:ilvl w:val="0"/>
          <w:numId w:val="1"/>
        </w:numPr>
        <w:tabs>
          <w:tab w:pos="783" w:val="left" w:leader="none"/>
        </w:tabs>
        <w:spacing w:line="240" w:lineRule="auto" w:before="114" w:after="0"/>
        <w:ind w:left="782" w:right="0" w:hanging="560"/>
        <w:jc w:val="left"/>
        <w:rPr>
          <w:b/>
          <w:sz w:val="21"/>
        </w:rPr>
      </w:pPr>
      <w:r>
        <w:rPr>
          <w:b/>
          <w:spacing w:val="-3"/>
          <w:sz w:val="21"/>
        </w:rPr>
        <w:t>条款目录</w:t>
      </w:r>
    </w:p>
    <w:p>
      <w:pPr>
        <w:pStyle w:val="BodyText"/>
        <w:spacing w:before="11"/>
        <w:rPr>
          <w:b/>
          <w:sz w:val="7"/>
        </w:rPr>
      </w:pPr>
    </w:p>
    <w:p>
      <w:pPr>
        <w:spacing w:after="0"/>
        <w:rPr>
          <w:sz w:val="7"/>
        </w:rPr>
        <w:sectPr>
          <w:type w:val="continuous"/>
          <w:pgSz w:w="11910" w:h="16840"/>
          <w:pgMar w:header="0" w:footer="999" w:top="440" w:bottom="1180" w:left="1080" w:right="1040"/>
        </w:sectPr>
      </w:pPr>
    </w:p>
    <w:p>
      <w:pPr>
        <w:tabs>
          <w:tab w:pos="1049" w:val="left" w:leader="none"/>
        </w:tabs>
        <w:spacing w:before="71"/>
        <w:ind w:left="626" w:right="0" w:firstLine="0"/>
        <w:jc w:val="left"/>
        <w:rPr>
          <w:b/>
          <w:sz w:val="21"/>
        </w:rPr>
      </w:pPr>
      <w:r>
        <w:rPr>
          <w:b/>
          <w:spacing w:val="-10"/>
          <w:sz w:val="21"/>
        </w:rPr>
        <w:t>1</w:t>
      </w:r>
      <w:r>
        <w:rPr>
          <w:b/>
          <w:sz w:val="21"/>
        </w:rPr>
        <w:tab/>
      </w:r>
      <w:r>
        <w:rPr>
          <w:b/>
          <w:spacing w:val="-2"/>
          <w:sz w:val="21"/>
        </w:rPr>
        <w:t>您与我们的合同</w:t>
      </w:r>
    </w:p>
    <w:p>
      <w:pPr>
        <w:tabs>
          <w:tab w:pos="1049" w:val="left" w:leader="none"/>
        </w:tabs>
        <w:spacing w:before="71"/>
        <w:ind w:left="626" w:right="0" w:firstLine="0"/>
        <w:jc w:val="left"/>
        <w:rPr>
          <w:b/>
          <w:sz w:val="21"/>
        </w:rPr>
      </w:pPr>
      <w:r>
        <w:rPr/>
        <w:br w:type="column"/>
      </w:r>
      <w:r>
        <w:rPr>
          <w:b/>
          <w:spacing w:val="-10"/>
          <w:sz w:val="21"/>
        </w:rPr>
        <w:t>5</w:t>
      </w:r>
      <w:r>
        <w:rPr>
          <w:b/>
          <w:sz w:val="21"/>
        </w:rPr>
        <w:tab/>
      </w:r>
      <w:r>
        <w:rPr>
          <w:b/>
          <w:spacing w:val="-3"/>
          <w:sz w:val="21"/>
        </w:rPr>
        <w:t>您对本合同拥有的权利</w:t>
      </w:r>
    </w:p>
    <w:p>
      <w:pPr>
        <w:pStyle w:val="BodyText"/>
        <w:spacing w:before="71"/>
        <w:ind w:left="626"/>
      </w:pPr>
      <w:r>
        <w:rPr/>
        <w:br w:type="column"/>
      </w:r>
      <w:r>
        <w:rPr/>
        <w:t>8.2</w:t>
      </w:r>
      <w:r>
        <w:rPr>
          <w:spacing w:val="39"/>
          <w:w w:val="150"/>
        </w:rPr>
        <w:t> </w:t>
      </w:r>
      <w:r>
        <w:rPr>
          <w:spacing w:val="-2"/>
        </w:rPr>
        <w:t>年龄计算及错误处理</w:t>
      </w:r>
    </w:p>
    <w:p>
      <w:pPr>
        <w:spacing w:after="0"/>
        <w:sectPr>
          <w:type w:val="continuous"/>
          <w:pgSz w:w="11910" w:h="16840"/>
          <w:pgMar w:header="0" w:footer="999" w:top="440" w:bottom="1180" w:left="1080" w:right="1040"/>
          <w:cols w:num="3" w:equalWidth="0">
            <w:col w:w="2568" w:space="315"/>
            <w:col w:w="3199" w:space="60"/>
            <w:col w:w="3648"/>
          </w:cols>
        </w:sectPr>
      </w:pPr>
    </w:p>
    <w:p>
      <w:pPr>
        <w:pStyle w:val="BodyText"/>
        <w:spacing w:before="2"/>
        <w:rPr>
          <w:sz w:val="3"/>
        </w:rPr>
      </w:pPr>
    </w:p>
    <w:tbl>
      <w:tblPr>
        <w:tblW w:w="0" w:type="auto"/>
        <w:jc w:val="left"/>
        <w:tblInd w:w="5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07"/>
        <w:gridCol w:w="2228"/>
        <w:gridCol w:w="1117"/>
        <w:gridCol w:w="2107"/>
        <w:gridCol w:w="952"/>
        <w:gridCol w:w="1416"/>
      </w:tblGrid>
      <w:tr>
        <w:trPr>
          <w:trHeight w:val="246" w:hRule="atLeast"/>
        </w:trPr>
        <w:tc>
          <w:tcPr>
            <w:tcW w:w="207" w:type="dxa"/>
            <w:vMerge w:val="restart"/>
          </w:tcPr>
          <w:p>
            <w:pPr>
              <w:pStyle w:val="TableParagraph"/>
              <w:rPr>
                <w:rFonts w:ascii="Times New Roman"/>
                <w:sz w:val="20"/>
              </w:rPr>
            </w:pPr>
          </w:p>
        </w:tc>
        <w:tc>
          <w:tcPr>
            <w:tcW w:w="2228" w:type="dxa"/>
          </w:tcPr>
          <w:p>
            <w:pPr>
              <w:pStyle w:val="TableParagraph"/>
              <w:spacing w:line="226" w:lineRule="exact"/>
              <w:ind w:left="51"/>
              <w:rPr>
                <w:sz w:val="21"/>
              </w:rPr>
            </w:pPr>
            <w:r>
              <w:rPr>
                <w:sz w:val="21"/>
              </w:rPr>
              <w:t>1.1</w:t>
            </w:r>
            <w:r>
              <w:rPr>
                <w:spacing w:val="44"/>
                <w:w w:val="150"/>
                <w:sz w:val="21"/>
              </w:rPr>
              <w:t> </w:t>
            </w:r>
            <w:r>
              <w:rPr>
                <w:spacing w:val="-3"/>
                <w:sz w:val="21"/>
              </w:rPr>
              <w:t>合同构成</w:t>
            </w:r>
          </w:p>
        </w:tc>
        <w:tc>
          <w:tcPr>
            <w:tcW w:w="1117" w:type="dxa"/>
          </w:tcPr>
          <w:p>
            <w:pPr>
              <w:pStyle w:val="TableParagraph"/>
              <w:spacing w:line="226" w:lineRule="exact"/>
              <w:ind w:right="101"/>
              <w:jc w:val="right"/>
              <w:rPr>
                <w:sz w:val="21"/>
              </w:rPr>
            </w:pPr>
            <w:r>
              <w:rPr>
                <w:spacing w:val="-5"/>
                <w:sz w:val="21"/>
              </w:rPr>
              <w:t>5.1</w:t>
            </w:r>
          </w:p>
        </w:tc>
        <w:tc>
          <w:tcPr>
            <w:tcW w:w="2107" w:type="dxa"/>
          </w:tcPr>
          <w:p>
            <w:pPr>
              <w:pStyle w:val="TableParagraph"/>
              <w:spacing w:line="226" w:lineRule="exact"/>
              <w:ind w:left="105"/>
              <w:rPr>
                <w:sz w:val="21"/>
              </w:rPr>
            </w:pPr>
            <w:r>
              <w:rPr>
                <w:spacing w:val="-5"/>
                <w:sz w:val="21"/>
              </w:rPr>
              <w:t>犹豫期</w:t>
            </w:r>
          </w:p>
        </w:tc>
        <w:tc>
          <w:tcPr>
            <w:tcW w:w="952" w:type="dxa"/>
          </w:tcPr>
          <w:p>
            <w:pPr>
              <w:pStyle w:val="TableParagraph"/>
              <w:spacing w:line="226" w:lineRule="exact"/>
              <w:ind w:right="99"/>
              <w:jc w:val="right"/>
              <w:rPr>
                <w:sz w:val="21"/>
              </w:rPr>
            </w:pPr>
            <w:r>
              <w:rPr>
                <w:spacing w:val="-5"/>
                <w:sz w:val="21"/>
              </w:rPr>
              <w:t>8.3</w:t>
            </w:r>
          </w:p>
        </w:tc>
        <w:tc>
          <w:tcPr>
            <w:tcW w:w="1416" w:type="dxa"/>
          </w:tcPr>
          <w:p>
            <w:pPr>
              <w:pStyle w:val="TableParagraph"/>
              <w:spacing w:line="226" w:lineRule="exact"/>
              <w:ind w:left="107"/>
              <w:rPr>
                <w:sz w:val="21"/>
              </w:rPr>
            </w:pPr>
            <w:r>
              <w:rPr>
                <w:spacing w:val="-4"/>
                <w:sz w:val="21"/>
              </w:rPr>
              <w:t>如实告知</w:t>
            </w:r>
          </w:p>
        </w:tc>
      </w:tr>
      <w:tr>
        <w:trPr>
          <w:trHeight w:val="279" w:hRule="atLeast"/>
        </w:trPr>
        <w:tc>
          <w:tcPr>
            <w:tcW w:w="207" w:type="dxa"/>
            <w:vMerge/>
            <w:tcBorders>
              <w:top w:val="nil"/>
            </w:tcBorders>
          </w:tcPr>
          <w:p>
            <w:pPr>
              <w:rPr>
                <w:sz w:val="2"/>
                <w:szCs w:val="2"/>
              </w:rPr>
            </w:pPr>
          </w:p>
        </w:tc>
        <w:tc>
          <w:tcPr>
            <w:tcW w:w="2228" w:type="dxa"/>
          </w:tcPr>
          <w:p>
            <w:pPr>
              <w:pStyle w:val="TableParagraph"/>
              <w:spacing w:line="253" w:lineRule="exact" w:before="6"/>
              <w:ind w:left="51"/>
              <w:rPr>
                <w:sz w:val="21"/>
              </w:rPr>
            </w:pPr>
            <w:r>
              <w:rPr>
                <w:sz w:val="21"/>
              </w:rPr>
              <w:t>1.2</w:t>
            </w:r>
            <w:r>
              <w:rPr>
                <w:spacing w:val="44"/>
                <w:w w:val="150"/>
                <w:sz w:val="21"/>
              </w:rPr>
              <w:t> </w:t>
            </w:r>
            <w:r>
              <w:rPr>
                <w:spacing w:val="-3"/>
                <w:sz w:val="21"/>
              </w:rPr>
              <w:t>合同生效</w:t>
            </w:r>
          </w:p>
        </w:tc>
        <w:tc>
          <w:tcPr>
            <w:tcW w:w="1117" w:type="dxa"/>
          </w:tcPr>
          <w:p>
            <w:pPr>
              <w:pStyle w:val="TableParagraph"/>
              <w:spacing w:line="253" w:lineRule="exact" w:before="6"/>
              <w:ind w:right="101"/>
              <w:jc w:val="right"/>
              <w:rPr>
                <w:sz w:val="21"/>
              </w:rPr>
            </w:pPr>
            <w:r>
              <w:rPr>
                <w:spacing w:val="-5"/>
                <w:sz w:val="21"/>
              </w:rPr>
              <w:t>5.2</w:t>
            </w:r>
          </w:p>
        </w:tc>
        <w:tc>
          <w:tcPr>
            <w:tcW w:w="2107" w:type="dxa"/>
          </w:tcPr>
          <w:p>
            <w:pPr>
              <w:pStyle w:val="TableParagraph"/>
              <w:spacing w:line="253" w:lineRule="exact" w:before="6"/>
              <w:ind w:left="105"/>
              <w:rPr>
                <w:sz w:val="21"/>
              </w:rPr>
            </w:pPr>
            <w:r>
              <w:rPr>
                <w:spacing w:val="-4"/>
                <w:sz w:val="21"/>
              </w:rPr>
              <w:t>保单借款</w:t>
            </w:r>
          </w:p>
        </w:tc>
        <w:tc>
          <w:tcPr>
            <w:tcW w:w="952" w:type="dxa"/>
          </w:tcPr>
          <w:p>
            <w:pPr>
              <w:pStyle w:val="TableParagraph"/>
              <w:spacing w:line="253" w:lineRule="exact" w:before="6"/>
              <w:ind w:right="99"/>
              <w:jc w:val="right"/>
              <w:rPr>
                <w:sz w:val="21"/>
              </w:rPr>
            </w:pPr>
            <w:r>
              <w:rPr>
                <w:spacing w:val="-5"/>
                <w:sz w:val="21"/>
              </w:rPr>
              <w:t>8.4</w:t>
            </w:r>
          </w:p>
        </w:tc>
        <w:tc>
          <w:tcPr>
            <w:tcW w:w="1416" w:type="dxa"/>
          </w:tcPr>
          <w:p>
            <w:pPr>
              <w:pStyle w:val="TableParagraph"/>
              <w:spacing w:line="253" w:lineRule="exact" w:before="6"/>
              <w:ind w:left="107"/>
              <w:rPr>
                <w:sz w:val="21"/>
              </w:rPr>
            </w:pPr>
            <w:r>
              <w:rPr>
                <w:spacing w:val="-4"/>
                <w:sz w:val="21"/>
              </w:rPr>
              <w:t>欠款扣除</w:t>
            </w:r>
          </w:p>
        </w:tc>
      </w:tr>
      <w:tr>
        <w:trPr>
          <w:trHeight w:val="279" w:hRule="atLeast"/>
        </w:trPr>
        <w:tc>
          <w:tcPr>
            <w:tcW w:w="207" w:type="dxa"/>
          </w:tcPr>
          <w:p>
            <w:pPr>
              <w:pStyle w:val="TableParagraph"/>
              <w:spacing w:line="254" w:lineRule="exact" w:before="5"/>
              <w:ind w:left="50"/>
              <w:rPr>
                <w:b/>
                <w:sz w:val="21"/>
              </w:rPr>
            </w:pPr>
            <w:r>
              <w:rPr>
                <w:b/>
                <w:w w:val="99"/>
                <w:sz w:val="21"/>
              </w:rPr>
              <w:t>2</w:t>
            </w:r>
          </w:p>
        </w:tc>
        <w:tc>
          <w:tcPr>
            <w:tcW w:w="2228" w:type="dxa"/>
          </w:tcPr>
          <w:p>
            <w:pPr>
              <w:pStyle w:val="TableParagraph"/>
              <w:spacing w:line="254" w:lineRule="exact" w:before="5"/>
              <w:ind w:left="265"/>
              <w:rPr>
                <w:b/>
                <w:sz w:val="21"/>
              </w:rPr>
            </w:pPr>
            <w:r>
              <w:rPr>
                <w:b/>
                <w:spacing w:val="-2"/>
                <w:sz w:val="21"/>
              </w:rPr>
              <w:t>您获得的保障</w:t>
            </w:r>
          </w:p>
        </w:tc>
        <w:tc>
          <w:tcPr>
            <w:tcW w:w="1117" w:type="dxa"/>
          </w:tcPr>
          <w:p>
            <w:pPr>
              <w:pStyle w:val="TableParagraph"/>
              <w:spacing w:line="254" w:lineRule="exact" w:before="5"/>
              <w:ind w:right="101"/>
              <w:jc w:val="right"/>
              <w:rPr>
                <w:sz w:val="21"/>
              </w:rPr>
            </w:pPr>
            <w:r>
              <w:rPr>
                <w:spacing w:val="-5"/>
                <w:sz w:val="21"/>
              </w:rPr>
              <w:t>5.3</w:t>
            </w:r>
          </w:p>
        </w:tc>
        <w:tc>
          <w:tcPr>
            <w:tcW w:w="2107" w:type="dxa"/>
          </w:tcPr>
          <w:p>
            <w:pPr>
              <w:pStyle w:val="TableParagraph"/>
              <w:spacing w:line="254" w:lineRule="exact" w:before="5"/>
              <w:ind w:left="105"/>
              <w:rPr>
                <w:sz w:val="21"/>
              </w:rPr>
            </w:pPr>
            <w:r>
              <w:rPr>
                <w:spacing w:val="-4"/>
                <w:sz w:val="21"/>
              </w:rPr>
              <w:t>部分领取</w:t>
            </w:r>
          </w:p>
        </w:tc>
        <w:tc>
          <w:tcPr>
            <w:tcW w:w="952" w:type="dxa"/>
          </w:tcPr>
          <w:p>
            <w:pPr>
              <w:pStyle w:val="TableParagraph"/>
              <w:spacing w:line="254" w:lineRule="exact" w:before="5"/>
              <w:ind w:right="99"/>
              <w:jc w:val="right"/>
              <w:rPr>
                <w:sz w:val="21"/>
              </w:rPr>
            </w:pPr>
            <w:r>
              <w:rPr>
                <w:spacing w:val="-5"/>
                <w:sz w:val="21"/>
              </w:rPr>
              <w:t>8.5</w:t>
            </w:r>
          </w:p>
        </w:tc>
        <w:tc>
          <w:tcPr>
            <w:tcW w:w="1416" w:type="dxa"/>
          </w:tcPr>
          <w:p>
            <w:pPr>
              <w:pStyle w:val="TableParagraph"/>
              <w:spacing w:line="254" w:lineRule="exact" w:before="5"/>
              <w:ind w:left="107"/>
              <w:rPr>
                <w:sz w:val="21"/>
              </w:rPr>
            </w:pPr>
            <w:r>
              <w:rPr>
                <w:spacing w:val="-4"/>
                <w:sz w:val="21"/>
              </w:rPr>
              <w:t>通讯地址变更</w:t>
            </w:r>
          </w:p>
        </w:tc>
      </w:tr>
      <w:tr>
        <w:trPr>
          <w:trHeight w:val="280" w:hRule="atLeast"/>
        </w:trPr>
        <w:tc>
          <w:tcPr>
            <w:tcW w:w="207" w:type="dxa"/>
          </w:tcPr>
          <w:p>
            <w:pPr>
              <w:pStyle w:val="TableParagraph"/>
              <w:rPr>
                <w:rFonts w:ascii="Times New Roman"/>
                <w:sz w:val="20"/>
              </w:rPr>
            </w:pPr>
          </w:p>
        </w:tc>
        <w:tc>
          <w:tcPr>
            <w:tcW w:w="2228" w:type="dxa"/>
          </w:tcPr>
          <w:p>
            <w:pPr>
              <w:pStyle w:val="TableParagraph"/>
              <w:spacing w:line="255" w:lineRule="exact" w:before="6"/>
              <w:ind w:left="51"/>
              <w:rPr>
                <w:sz w:val="21"/>
              </w:rPr>
            </w:pPr>
            <w:r>
              <w:rPr>
                <w:sz w:val="21"/>
              </w:rPr>
              <w:t>2.1</w:t>
            </w:r>
            <w:r>
              <w:rPr>
                <w:spacing w:val="46"/>
                <w:w w:val="150"/>
                <w:sz w:val="21"/>
              </w:rPr>
              <w:t> </w:t>
            </w:r>
            <w:r>
              <w:rPr>
                <w:spacing w:val="-3"/>
                <w:sz w:val="21"/>
              </w:rPr>
              <w:t>保险期间</w:t>
            </w:r>
          </w:p>
        </w:tc>
        <w:tc>
          <w:tcPr>
            <w:tcW w:w="1117" w:type="dxa"/>
          </w:tcPr>
          <w:p>
            <w:pPr>
              <w:pStyle w:val="TableParagraph"/>
              <w:spacing w:line="255" w:lineRule="exact" w:before="6"/>
              <w:ind w:right="101"/>
              <w:jc w:val="right"/>
              <w:rPr>
                <w:sz w:val="21"/>
              </w:rPr>
            </w:pPr>
            <w:r>
              <w:rPr>
                <w:spacing w:val="-5"/>
                <w:sz w:val="21"/>
              </w:rPr>
              <w:t>5.4</w:t>
            </w:r>
          </w:p>
        </w:tc>
        <w:tc>
          <w:tcPr>
            <w:tcW w:w="2107" w:type="dxa"/>
          </w:tcPr>
          <w:p>
            <w:pPr>
              <w:pStyle w:val="TableParagraph"/>
              <w:spacing w:line="255" w:lineRule="exact" w:before="6"/>
              <w:ind w:left="105"/>
              <w:rPr>
                <w:sz w:val="21"/>
              </w:rPr>
            </w:pPr>
            <w:r>
              <w:rPr>
                <w:spacing w:val="-4"/>
                <w:sz w:val="21"/>
              </w:rPr>
              <w:t>合同内容的变更</w:t>
            </w:r>
          </w:p>
        </w:tc>
        <w:tc>
          <w:tcPr>
            <w:tcW w:w="952" w:type="dxa"/>
          </w:tcPr>
          <w:p>
            <w:pPr>
              <w:pStyle w:val="TableParagraph"/>
              <w:spacing w:line="255" w:lineRule="exact" w:before="6"/>
              <w:ind w:right="99"/>
              <w:jc w:val="right"/>
              <w:rPr>
                <w:sz w:val="21"/>
              </w:rPr>
            </w:pPr>
            <w:r>
              <w:rPr>
                <w:spacing w:val="-5"/>
                <w:sz w:val="21"/>
              </w:rPr>
              <w:t>8.6</w:t>
            </w:r>
          </w:p>
        </w:tc>
        <w:tc>
          <w:tcPr>
            <w:tcW w:w="1416" w:type="dxa"/>
          </w:tcPr>
          <w:p>
            <w:pPr>
              <w:pStyle w:val="TableParagraph"/>
              <w:spacing w:line="255" w:lineRule="exact" w:before="6"/>
              <w:ind w:left="107"/>
              <w:rPr>
                <w:sz w:val="21"/>
              </w:rPr>
            </w:pPr>
            <w:r>
              <w:rPr>
                <w:spacing w:val="-4"/>
                <w:sz w:val="21"/>
              </w:rPr>
              <w:t>司法鉴定</w:t>
            </w:r>
          </w:p>
        </w:tc>
      </w:tr>
      <w:tr>
        <w:trPr>
          <w:trHeight w:val="246" w:hRule="atLeast"/>
        </w:trPr>
        <w:tc>
          <w:tcPr>
            <w:tcW w:w="207" w:type="dxa"/>
          </w:tcPr>
          <w:p>
            <w:pPr>
              <w:pStyle w:val="TableParagraph"/>
              <w:rPr>
                <w:rFonts w:ascii="Times New Roman"/>
                <w:sz w:val="16"/>
              </w:rPr>
            </w:pPr>
          </w:p>
        </w:tc>
        <w:tc>
          <w:tcPr>
            <w:tcW w:w="2228" w:type="dxa"/>
          </w:tcPr>
          <w:p>
            <w:pPr>
              <w:pStyle w:val="TableParagraph"/>
              <w:spacing w:line="220" w:lineRule="exact" w:before="6"/>
              <w:ind w:left="51"/>
              <w:rPr>
                <w:sz w:val="21"/>
              </w:rPr>
            </w:pPr>
            <w:r>
              <w:rPr>
                <w:sz w:val="21"/>
              </w:rPr>
              <w:t>2.2</w:t>
            </w:r>
            <w:r>
              <w:rPr>
                <w:spacing w:val="47"/>
                <w:w w:val="150"/>
                <w:sz w:val="21"/>
              </w:rPr>
              <w:t> </w:t>
            </w:r>
            <w:r>
              <w:rPr>
                <w:spacing w:val="-3"/>
                <w:sz w:val="21"/>
              </w:rPr>
              <w:t>保险责任</w:t>
            </w:r>
          </w:p>
        </w:tc>
        <w:tc>
          <w:tcPr>
            <w:tcW w:w="1117" w:type="dxa"/>
          </w:tcPr>
          <w:p>
            <w:pPr>
              <w:pStyle w:val="TableParagraph"/>
              <w:spacing w:line="220" w:lineRule="exact" w:before="6"/>
              <w:ind w:right="101"/>
              <w:jc w:val="right"/>
              <w:rPr>
                <w:sz w:val="21"/>
              </w:rPr>
            </w:pPr>
            <w:r>
              <w:rPr>
                <w:spacing w:val="-5"/>
                <w:sz w:val="21"/>
              </w:rPr>
              <w:t>5.5</w:t>
            </w:r>
          </w:p>
        </w:tc>
        <w:tc>
          <w:tcPr>
            <w:tcW w:w="2107" w:type="dxa"/>
          </w:tcPr>
          <w:p>
            <w:pPr>
              <w:pStyle w:val="TableParagraph"/>
              <w:spacing w:line="220" w:lineRule="exact" w:before="6"/>
              <w:ind w:left="105"/>
              <w:rPr>
                <w:sz w:val="21"/>
              </w:rPr>
            </w:pPr>
            <w:r>
              <w:rPr>
                <w:spacing w:val="-4"/>
                <w:sz w:val="21"/>
              </w:rPr>
              <w:t>解除合同</w:t>
            </w:r>
          </w:p>
        </w:tc>
        <w:tc>
          <w:tcPr>
            <w:tcW w:w="952" w:type="dxa"/>
          </w:tcPr>
          <w:p>
            <w:pPr>
              <w:pStyle w:val="TableParagraph"/>
              <w:spacing w:line="220" w:lineRule="exact" w:before="6"/>
              <w:ind w:right="99"/>
              <w:jc w:val="right"/>
              <w:rPr>
                <w:sz w:val="21"/>
              </w:rPr>
            </w:pPr>
            <w:r>
              <w:rPr>
                <w:spacing w:val="-5"/>
                <w:sz w:val="21"/>
              </w:rPr>
              <w:t>8.7</w:t>
            </w:r>
          </w:p>
        </w:tc>
        <w:tc>
          <w:tcPr>
            <w:tcW w:w="1416" w:type="dxa"/>
          </w:tcPr>
          <w:p>
            <w:pPr>
              <w:pStyle w:val="TableParagraph"/>
              <w:spacing w:line="220" w:lineRule="exact" w:before="6"/>
              <w:ind w:left="107"/>
              <w:rPr>
                <w:sz w:val="21"/>
              </w:rPr>
            </w:pPr>
            <w:r>
              <w:rPr>
                <w:spacing w:val="-4"/>
                <w:sz w:val="21"/>
              </w:rPr>
              <w:t>争议处理</w:t>
            </w:r>
          </w:p>
        </w:tc>
      </w:tr>
    </w:tbl>
    <w:p>
      <w:pPr>
        <w:spacing w:after="0" w:line="220" w:lineRule="exact"/>
        <w:rPr>
          <w:sz w:val="21"/>
        </w:rPr>
        <w:sectPr>
          <w:type w:val="continuous"/>
          <w:pgSz w:w="11910" w:h="16840"/>
          <w:pgMar w:header="0" w:footer="999" w:top="440" w:bottom="1180" w:left="1080" w:right="1040"/>
        </w:sectPr>
      </w:pPr>
    </w:p>
    <w:p>
      <w:pPr>
        <w:pStyle w:val="BodyText"/>
        <w:spacing w:before="41"/>
        <w:ind w:left="835"/>
      </w:pPr>
      <w:r>
        <w:rPr/>
        <w:t>2.3</w:t>
      </w:r>
      <w:r>
        <w:rPr>
          <w:spacing w:val="46"/>
          <w:w w:val="150"/>
        </w:rPr>
        <w:t> </w:t>
      </w:r>
      <w:r>
        <w:rPr>
          <w:spacing w:val="-3"/>
        </w:rPr>
        <w:t>责任免除</w:t>
      </w:r>
    </w:p>
    <w:p>
      <w:pPr>
        <w:pStyle w:val="Heading1"/>
        <w:tabs>
          <w:tab w:pos="1257" w:val="left" w:leader="none"/>
        </w:tabs>
        <w:spacing w:before="41"/>
        <w:ind w:left="835"/>
      </w:pPr>
      <w:r>
        <w:rPr>
          <w:b w:val="0"/>
        </w:rPr>
        <w:br w:type="column"/>
      </w:r>
      <w:r>
        <w:rPr>
          <w:spacing w:val="-10"/>
        </w:rPr>
        <w:t>6</w:t>
      </w:r>
      <w:r>
        <w:rPr/>
        <w:tab/>
      </w:r>
      <w:r>
        <w:rPr>
          <w:spacing w:val="-3"/>
        </w:rPr>
        <w:t>合同效力的中止和恢复</w:t>
      </w:r>
    </w:p>
    <w:p>
      <w:pPr>
        <w:tabs>
          <w:tab w:pos="910" w:val="left" w:leader="none"/>
        </w:tabs>
        <w:spacing w:before="41"/>
        <w:ind w:left="488" w:right="0" w:firstLine="0"/>
        <w:jc w:val="left"/>
        <w:rPr>
          <w:b/>
          <w:sz w:val="21"/>
        </w:rPr>
      </w:pPr>
      <w:r>
        <w:rPr/>
        <w:br w:type="column"/>
      </w:r>
      <w:r>
        <w:rPr>
          <w:b/>
          <w:spacing w:val="-10"/>
          <w:sz w:val="21"/>
        </w:rPr>
        <w:t>9</w:t>
      </w:r>
      <w:r>
        <w:rPr>
          <w:b/>
          <w:sz w:val="21"/>
        </w:rPr>
        <w:tab/>
      </w:r>
      <w:r>
        <w:rPr>
          <w:b/>
          <w:spacing w:val="-3"/>
          <w:sz w:val="21"/>
        </w:rPr>
        <w:t>您需要了解的重要术语</w:t>
      </w:r>
    </w:p>
    <w:p>
      <w:pPr>
        <w:spacing w:after="0"/>
        <w:jc w:val="left"/>
        <w:rPr>
          <w:sz w:val="21"/>
        </w:rPr>
        <w:sectPr>
          <w:type w:val="continuous"/>
          <w:pgSz w:w="11910" w:h="16840"/>
          <w:pgMar w:header="0" w:footer="999" w:top="440" w:bottom="1180" w:left="1080" w:right="1040"/>
          <w:cols w:num="3" w:equalWidth="0">
            <w:col w:w="2244" w:space="418"/>
            <w:col w:w="3368" w:space="40"/>
            <w:col w:w="3720"/>
          </w:cols>
        </w:sectPr>
      </w:pPr>
    </w:p>
    <w:p>
      <w:pPr>
        <w:pStyle w:val="BodyText"/>
        <w:spacing w:before="2"/>
        <w:rPr>
          <w:b/>
          <w:sz w:val="3"/>
        </w:rPr>
      </w:pPr>
    </w:p>
    <w:tbl>
      <w:tblPr>
        <w:tblW w:w="0" w:type="auto"/>
        <w:jc w:val="left"/>
        <w:tblInd w:w="57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17"/>
        <w:gridCol w:w="473"/>
        <w:gridCol w:w="2013"/>
        <w:gridCol w:w="861"/>
        <w:gridCol w:w="2270"/>
        <w:gridCol w:w="844"/>
        <w:gridCol w:w="2203"/>
      </w:tblGrid>
      <w:tr>
        <w:trPr>
          <w:trHeight w:val="246" w:hRule="atLeast"/>
        </w:trPr>
        <w:tc>
          <w:tcPr>
            <w:tcW w:w="217" w:type="dxa"/>
          </w:tcPr>
          <w:p>
            <w:pPr>
              <w:pStyle w:val="TableParagraph"/>
              <w:spacing w:line="226" w:lineRule="exact"/>
              <w:ind w:right="9"/>
              <w:jc w:val="center"/>
              <w:rPr>
                <w:b/>
                <w:sz w:val="21"/>
              </w:rPr>
            </w:pPr>
            <w:r>
              <w:rPr>
                <w:b/>
                <w:w w:val="99"/>
                <w:sz w:val="21"/>
              </w:rPr>
              <w:t>3</w:t>
            </w:r>
          </w:p>
        </w:tc>
        <w:tc>
          <w:tcPr>
            <w:tcW w:w="2486" w:type="dxa"/>
            <w:gridSpan w:val="2"/>
          </w:tcPr>
          <w:p>
            <w:pPr>
              <w:pStyle w:val="TableParagraph"/>
              <w:spacing w:line="226" w:lineRule="exact"/>
              <w:ind w:left="255"/>
              <w:rPr>
                <w:b/>
                <w:sz w:val="21"/>
              </w:rPr>
            </w:pPr>
            <w:r>
              <w:rPr>
                <w:b/>
                <w:spacing w:val="-2"/>
                <w:sz w:val="21"/>
              </w:rPr>
              <w:t>如何交纳保险费</w:t>
            </w:r>
          </w:p>
        </w:tc>
        <w:tc>
          <w:tcPr>
            <w:tcW w:w="3131" w:type="dxa"/>
            <w:gridSpan w:val="2"/>
          </w:tcPr>
          <w:p>
            <w:pPr>
              <w:pStyle w:val="TableParagraph"/>
              <w:spacing w:line="226" w:lineRule="exact"/>
              <w:ind w:left="438"/>
              <w:rPr>
                <w:sz w:val="21"/>
              </w:rPr>
            </w:pPr>
            <w:r>
              <w:rPr>
                <w:sz w:val="21"/>
              </w:rPr>
              <w:t>6.1</w:t>
            </w:r>
            <w:r>
              <w:rPr>
                <w:spacing w:val="46"/>
                <w:w w:val="150"/>
                <w:sz w:val="21"/>
              </w:rPr>
              <w:t> </w:t>
            </w:r>
            <w:r>
              <w:rPr>
                <w:spacing w:val="-3"/>
                <w:sz w:val="21"/>
              </w:rPr>
              <w:t>宽限期间</w:t>
            </w:r>
          </w:p>
        </w:tc>
        <w:tc>
          <w:tcPr>
            <w:tcW w:w="844" w:type="dxa"/>
          </w:tcPr>
          <w:p>
            <w:pPr>
              <w:pStyle w:val="TableParagraph"/>
              <w:spacing w:line="226" w:lineRule="exact"/>
              <w:ind w:left="368"/>
              <w:rPr>
                <w:sz w:val="21"/>
              </w:rPr>
            </w:pPr>
            <w:r>
              <w:rPr>
                <w:spacing w:val="-5"/>
                <w:sz w:val="21"/>
              </w:rPr>
              <w:t>9.1</w:t>
            </w:r>
          </w:p>
        </w:tc>
        <w:tc>
          <w:tcPr>
            <w:tcW w:w="2203" w:type="dxa"/>
          </w:tcPr>
          <w:p>
            <w:pPr>
              <w:pStyle w:val="TableParagraph"/>
              <w:spacing w:line="226" w:lineRule="exact"/>
              <w:ind w:left="49"/>
              <w:rPr>
                <w:sz w:val="21"/>
              </w:rPr>
            </w:pPr>
            <w:r>
              <w:rPr>
                <w:spacing w:val="-4"/>
                <w:sz w:val="21"/>
              </w:rPr>
              <w:t>保险单周年日</w:t>
            </w:r>
          </w:p>
        </w:tc>
      </w:tr>
      <w:tr>
        <w:trPr>
          <w:trHeight w:val="279" w:hRule="atLeast"/>
        </w:trPr>
        <w:tc>
          <w:tcPr>
            <w:tcW w:w="217" w:type="dxa"/>
          </w:tcPr>
          <w:p>
            <w:pPr>
              <w:pStyle w:val="TableParagraph"/>
              <w:rPr>
                <w:rFonts w:ascii="Times New Roman"/>
                <w:sz w:val="20"/>
              </w:rPr>
            </w:pPr>
          </w:p>
        </w:tc>
        <w:tc>
          <w:tcPr>
            <w:tcW w:w="2486" w:type="dxa"/>
            <w:gridSpan w:val="2"/>
          </w:tcPr>
          <w:p>
            <w:pPr>
              <w:pStyle w:val="TableParagraph"/>
              <w:spacing w:line="253" w:lineRule="exact" w:before="6"/>
              <w:ind w:left="51"/>
              <w:rPr>
                <w:sz w:val="21"/>
              </w:rPr>
            </w:pPr>
            <w:r>
              <w:rPr>
                <w:sz w:val="21"/>
              </w:rPr>
              <w:t>3.1</w:t>
            </w:r>
            <w:r>
              <w:rPr>
                <w:spacing w:val="44"/>
                <w:w w:val="150"/>
                <w:sz w:val="21"/>
              </w:rPr>
              <w:t> </w:t>
            </w:r>
            <w:r>
              <w:rPr>
                <w:spacing w:val="-2"/>
                <w:sz w:val="21"/>
              </w:rPr>
              <w:t>保险费的交纳</w:t>
            </w:r>
          </w:p>
        </w:tc>
        <w:tc>
          <w:tcPr>
            <w:tcW w:w="3131" w:type="dxa"/>
            <w:gridSpan w:val="2"/>
          </w:tcPr>
          <w:p>
            <w:pPr>
              <w:pStyle w:val="TableParagraph"/>
              <w:spacing w:line="253" w:lineRule="exact" w:before="6"/>
              <w:ind w:left="438"/>
              <w:rPr>
                <w:sz w:val="21"/>
              </w:rPr>
            </w:pPr>
            <w:r>
              <w:rPr>
                <w:sz w:val="21"/>
              </w:rPr>
              <w:t>6.2</w:t>
            </w:r>
            <w:r>
              <w:rPr>
                <w:spacing w:val="47"/>
                <w:w w:val="150"/>
                <w:sz w:val="21"/>
              </w:rPr>
              <w:t> </w:t>
            </w:r>
            <w:r>
              <w:rPr>
                <w:spacing w:val="-3"/>
                <w:sz w:val="21"/>
              </w:rPr>
              <w:t>效力中止</w:t>
            </w:r>
          </w:p>
        </w:tc>
        <w:tc>
          <w:tcPr>
            <w:tcW w:w="844" w:type="dxa"/>
          </w:tcPr>
          <w:p>
            <w:pPr>
              <w:pStyle w:val="TableParagraph"/>
              <w:spacing w:line="253" w:lineRule="exact" w:before="6"/>
              <w:ind w:left="368"/>
              <w:rPr>
                <w:sz w:val="21"/>
              </w:rPr>
            </w:pPr>
            <w:r>
              <w:rPr>
                <w:spacing w:val="-5"/>
                <w:sz w:val="21"/>
              </w:rPr>
              <w:t>9.2</w:t>
            </w:r>
          </w:p>
        </w:tc>
        <w:tc>
          <w:tcPr>
            <w:tcW w:w="2203" w:type="dxa"/>
          </w:tcPr>
          <w:p>
            <w:pPr>
              <w:pStyle w:val="TableParagraph"/>
              <w:spacing w:line="253" w:lineRule="exact" w:before="6"/>
              <w:ind w:left="49"/>
              <w:rPr>
                <w:sz w:val="21"/>
              </w:rPr>
            </w:pPr>
            <w:r>
              <w:rPr>
                <w:spacing w:val="-4"/>
                <w:sz w:val="21"/>
              </w:rPr>
              <w:t>保险单年度</w:t>
            </w:r>
          </w:p>
        </w:tc>
      </w:tr>
      <w:tr>
        <w:trPr>
          <w:trHeight w:val="279" w:hRule="atLeast"/>
        </w:trPr>
        <w:tc>
          <w:tcPr>
            <w:tcW w:w="217" w:type="dxa"/>
          </w:tcPr>
          <w:p>
            <w:pPr>
              <w:pStyle w:val="TableParagraph"/>
              <w:spacing w:line="255" w:lineRule="exact" w:before="5"/>
              <w:ind w:left="7"/>
              <w:jc w:val="center"/>
              <w:rPr>
                <w:b/>
                <w:sz w:val="21"/>
              </w:rPr>
            </w:pPr>
            <w:r>
              <w:rPr>
                <w:b/>
                <w:w w:val="99"/>
                <w:sz w:val="21"/>
              </w:rPr>
              <w:t>4</w:t>
            </w:r>
          </w:p>
        </w:tc>
        <w:tc>
          <w:tcPr>
            <w:tcW w:w="2486" w:type="dxa"/>
            <w:gridSpan w:val="2"/>
          </w:tcPr>
          <w:p>
            <w:pPr>
              <w:pStyle w:val="TableParagraph"/>
              <w:spacing w:line="255" w:lineRule="exact" w:before="5"/>
              <w:ind w:left="264"/>
              <w:rPr>
                <w:b/>
                <w:sz w:val="21"/>
              </w:rPr>
            </w:pPr>
            <w:r>
              <w:rPr>
                <w:b/>
                <w:spacing w:val="-3"/>
                <w:sz w:val="21"/>
              </w:rPr>
              <w:t>保单结算</w:t>
            </w:r>
          </w:p>
        </w:tc>
        <w:tc>
          <w:tcPr>
            <w:tcW w:w="3131" w:type="dxa"/>
            <w:gridSpan w:val="2"/>
          </w:tcPr>
          <w:p>
            <w:pPr>
              <w:pStyle w:val="TableParagraph"/>
              <w:spacing w:line="255" w:lineRule="exact" w:before="5"/>
              <w:ind w:left="438"/>
              <w:rPr>
                <w:sz w:val="21"/>
              </w:rPr>
            </w:pPr>
            <w:r>
              <w:rPr>
                <w:sz w:val="21"/>
              </w:rPr>
              <w:t>6.3</w:t>
            </w:r>
            <w:r>
              <w:rPr>
                <w:spacing w:val="47"/>
                <w:w w:val="150"/>
                <w:sz w:val="21"/>
              </w:rPr>
              <w:t> </w:t>
            </w:r>
            <w:r>
              <w:rPr>
                <w:spacing w:val="-3"/>
                <w:sz w:val="21"/>
              </w:rPr>
              <w:t>效力恢复</w:t>
            </w:r>
          </w:p>
        </w:tc>
        <w:tc>
          <w:tcPr>
            <w:tcW w:w="844" w:type="dxa"/>
          </w:tcPr>
          <w:p>
            <w:pPr>
              <w:pStyle w:val="TableParagraph"/>
              <w:spacing w:line="255" w:lineRule="exact" w:before="5"/>
              <w:ind w:left="368"/>
              <w:rPr>
                <w:sz w:val="21"/>
              </w:rPr>
            </w:pPr>
            <w:r>
              <w:rPr>
                <w:spacing w:val="-5"/>
                <w:sz w:val="21"/>
              </w:rPr>
              <w:t>9.3</w:t>
            </w:r>
          </w:p>
        </w:tc>
        <w:tc>
          <w:tcPr>
            <w:tcW w:w="2203" w:type="dxa"/>
          </w:tcPr>
          <w:p>
            <w:pPr>
              <w:pStyle w:val="TableParagraph"/>
              <w:spacing w:line="255" w:lineRule="exact" w:before="5"/>
              <w:ind w:left="49"/>
              <w:rPr>
                <w:sz w:val="21"/>
              </w:rPr>
            </w:pPr>
            <w:r>
              <w:rPr>
                <w:spacing w:val="-5"/>
                <w:sz w:val="21"/>
              </w:rPr>
              <w:t>毒品</w:t>
            </w:r>
          </w:p>
        </w:tc>
      </w:tr>
      <w:tr>
        <w:trPr>
          <w:trHeight w:val="246" w:hRule="atLeast"/>
        </w:trPr>
        <w:tc>
          <w:tcPr>
            <w:tcW w:w="217" w:type="dxa"/>
          </w:tcPr>
          <w:p>
            <w:pPr>
              <w:pStyle w:val="TableParagraph"/>
              <w:rPr>
                <w:rFonts w:ascii="Times New Roman"/>
                <w:sz w:val="16"/>
              </w:rPr>
            </w:pPr>
          </w:p>
        </w:tc>
        <w:tc>
          <w:tcPr>
            <w:tcW w:w="2486" w:type="dxa"/>
            <w:gridSpan w:val="2"/>
          </w:tcPr>
          <w:p>
            <w:pPr>
              <w:pStyle w:val="TableParagraph"/>
              <w:spacing w:line="220" w:lineRule="exact" w:before="6"/>
              <w:ind w:left="51"/>
              <w:rPr>
                <w:sz w:val="21"/>
              </w:rPr>
            </w:pPr>
            <w:r>
              <w:rPr>
                <w:sz w:val="21"/>
              </w:rPr>
              <w:t>4.1</w:t>
            </w:r>
            <w:r>
              <w:rPr>
                <w:spacing w:val="43"/>
                <w:w w:val="150"/>
                <w:sz w:val="21"/>
              </w:rPr>
              <w:t> </w:t>
            </w:r>
            <w:r>
              <w:rPr>
                <w:spacing w:val="-3"/>
                <w:sz w:val="21"/>
              </w:rPr>
              <w:t>万能账户</w:t>
            </w:r>
          </w:p>
        </w:tc>
        <w:tc>
          <w:tcPr>
            <w:tcW w:w="3131" w:type="dxa"/>
            <w:gridSpan w:val="2"/>
          </w:tcPr>
          <w:p>
            <w:pPr>
              <w:pStyle w:val="TableParagraph"/>
              <w:tabs>
                <w:tab w:pos="649" w:val="left" w:leader="none"/>
              </w:tabs>
              <w:spacing w:line="220" w:lineRule="exact" w:before="6"/>
              <w:ind w:left="227"/>
              <w:rPr>
                <w:b/>
                <w:sz w:val="21"/>
              </w:rPr>
            </w:pPr>
            <w:r>
              <w:rPr>
                <w:b/>
                <w:spacing w:val="-10"/>
                <w:sz w:val="21"/>
              </w:rPr>
              <w:t>7</w:t>
            </w:r>
            <w:r>
              <w:rPr>
                <w:b/>
                <w:sz w:val="21"/>
              </w:rPr>
              <w:tab/>
            </w:r>
            <w:r>
              <w:rPr>
                <w:b/>
                <w:spacing w:val="-2"/>
                <w:sz w:val="21"/>
              </w:rPr>
              <w:t>如何申请领取保险金</w:t>
            </w:r>
          </w:p>
        </w:tc>
        <w:tc>
          <w:tcPr>
            <w:tcW w:w="844" w:type="dxa"/>
          </w:tcPr>
          <w:p>
            <w:pPr>
              <w:pStyle w:val="TableParagraph"/>
              <w:spacing w:line="220" w:lineRule="exact" w:before="6"/>
              <w:ind w:left="368"/>
              <w:rPr>
                <w:sz w:val="21"/>
              </w:rPr>
            </w:pPr>
            <w:r>
              <w:rPr>
                <w:spacing w:val="-5"/>
                <w:sz w:val="21"/>
              </w:rPr>
              <w:t>9.4</w:t>
            </w:r>
          </w:p>
        </w:tc>
        <w:tc>
          <w:tcPr>
            <w:tcW w:w="2203" w:type="dxa"/>
          </w:tcPr>
          <w:p>
            <w:pPr>
              <w:pStyle w:val="TableParagraph"/>
              <w:spacing w:line="220" w:lineRule="exact" w:before="6"/>
              <w:ind w:left="49"/>
              <w:rPr>
                <w:sz w:val="21"/>
              </w:rPr>
            </w:pPr>
            <w:r>
              <w:rPr>
                <w:spacing w:val="-4"/>
                <w:sz w:val="21"/>
              </w:rPr>
              <w:t>酒后驾驶</w:t>
            </w:r>
          </w:p>
        </w:tc>
      </w:tr>
      <w:tr>
        <w:trPr>
          <w:trHeight w:val="314" w:hRule="atLeast"/>
        </w:trPr>
        <w:tc>
          <w:tcPr>
            <w:tcW w:w="690" w:type="dxa"/>
            <w:gridSpan w:val="2"/>
          </w:tcPr>
          <w:p>
            <w:pPr>
              <w:pStyle w:val="TableParagraph"/>
              <w:spacing w:line="253" w:lineRule="exact" w:before="41"/>
              <w:ind w:left="268"/>
              <w:rPr>
                <w:sz w:val="21"/>
              </w:rPr>
            </w:pPr>
            <w:r>
              <w:rPr>
                <w:spacing w:val="-5"/>
                <w:sz w:val="21"/>
              </w:rPr>
              <w:t>4.2</w:t>
            </w:r>
          </w:p>
        </w:tc>
        <w:tc>
          <w:tcPr>
            <w:tcW w:w="2013" w:type="dxa"/>
          </w:tcPr>
          <w:p>
            <w:pPr>
              <w:pStyle w:val="TableParagraph"/>
              <w:spacing w:line="253" w:lineRule="exact" w:before="41"/>
              <w:ind w:left="103"/>
              <w:rPr>
                <w:sz w:val="21"/>
              </w:rPr>
            </w:pPr>
            <w:r>
              <w:rPr>
                <w:spacing w:val="-4"/>
                <w:sz w:val="21"/>
              </w:rPr>
              <w:t>保单账户</w:t>
            </w:r>
          </w:p>
        </w:tc>
        <w:tc>
          <w:tcPr>
            <w:tcW w:w="861" w:type="dxa"/>
          </w:tcPr>
          <w:p>
            <w:pPr>
              <w:pStyle w:val="TableParagraph"/>
              <w:spacing w:line="253" w:lineRule="exact" w:before="41"/>
              <w:ind w:right="103"/>
              <w:jc w:val="right"/>
              <w:rPr>
                <w:sz w:val="21"/>
              </w:rPr>
            </w:pPr>
            <w:r>
              <w:rPr>
                <w:spacing w:val="-5"/>
                <w:sz w:val="21"/>
              </w:rPr>
              <w:t>7.1</w:t>
            </w:r>
          </w:p>
        </w:tc>
        <w:tc>
          <w:tcPr>
            <w:tcW w:w="2270" w:type="dxa"/>
          </w:tcPr>
          <w:p>
            <w:pPr>
              <w:pStyle w:val="TableParagraph"/>
              <w:spacing w:line="253" w:lineRule="exact" w:before="41"/>
              <w:ind w:left="103"/>
              <w:rPr>
                <w:sz w:val="21"/>
              </w:rPr>
            </w:pPr>
            <w:r>
              <w:rPr>
                <w:spacing w:val="-4"/>
                <w:sz w:val="21"/>
              </w:rPr>
              <w:t>受益人指定与变更</w:t>
            </w:r>
          </w:p>
        </w:tc>
        <w:tc>
          <w:tcPr>
            <w:tcW w:w="844" w:type="dxa"/>
          </w:tcPr>
          <w:p>
            <w:pPr>
              <w:pStyle w:val="TableParagraph"/>
              <w:spacing w:line="253" w:lineRule="exact" w:before="41"/>
              <w:ind w:left="368"/>
              <w:rPr>
                <w:sz w:val="21"/>
              </w:rPr>
            </w:pPr>
            <w:r>
              <w:rPr>
                <w:spacing w:val="-5"/>
                <w:sz w:val="21"/>
              </w:rPr>
              <w:t>9.5</w:t>
            </w:r>
          </w:p>
        </w:tc>
        <w:tc>
          <w:tcPr>
            <w:tcW w:w="2203" w:type="dxa"/>
          </w:tcPr>
          <w:p>
            <w:pPr>
              <w:pStyle w:val="TableParagraph"/>
              <w:spacing w:line="253" w:lineRule="exact" w:before="41"/>
              <w:ind w:left="49"/>
              <w:rPr>
                <w:sz w:val="21"/>
              </w:rPr>
            </w:pPr>
            <w:r>
              <w:rPr>
                <w:spacing w:val="-3"/>
                <w:sz w:val="21"/>
              </w:rPr>
              <w:t>无合法有效驾驶证驾驶</w:t>
            </w:r>
          </w:p>
        </w:tc>
      </w:tr>
      <w:tr>
        <w:trPr>
          <w:trHeight w:val="279" w:hRule="atLeast"/>
        </w:trPr>
        <w:tc>
          <w:tcPr>
            <w:tcW w:w="690" w:type="dxa"/>
            <w:gridSpan w:val="2"/>
          </w:tcPr>
          <w:p>
            <w:pPr>
              <w:pStyle w:val="TableParagraph"/>
              <w:spacing w:line="255" w:lineRule="exact" w:before="5"/>
              <w:ind w:left="268"/>
              <w:rPr>
                <w:sz w:val="21"/>
              </w:rPr>
            </w:pPr>
            <w:r>
              <w:rPr>
                <w:spacing w:val="-5"/>
                <w:sz w:val="21"/>
              </w:rPr>
              <w:t>4.3</w:t>
            </w:r>
          </w:p>
        </w:tc>
        <w:tc>
          <w:tcPr>
            <w:tcW w:w="2013" w:type="dxa"/>
          </w:tcPr>
          <w:p>
            <w:pPr>
              <w:pStyle w:val="TableParagraph"/>
              <w:spacing w:line="255" w:lineRule="exact" w:before="5"/>
              <w:ind w:left="103"/>
              <w:rPr>
                <w:sz w:val="21"/>
              </w:rPr>
            </w:pPr>
            <w:r>
              <w:rPr>
                <w:spacing w:val="-4"/>
                <w:sz w:val="21"/>
              </w:rPr>
              <w:t>结算利率</w:t>
            </w:r>
          </w:p>
        </w:tc>
        <w:tc>
          <w:tcPr>
            <w:tcW w:w="861" w:type="dxa"/>
          </w:tcPr>
          <w:p>
            <w:pPr>
              <w:pStyle w:val="TableParagraph"/>
              <w:spacing w:line="255" w:lineRule="exact" w:before="5"/>
              <w:ind w:right="103"/>
              <w:jc w:val="right"/>
              <w:rPr>
                <w:sz w:val="21"/>
              </w:rPr>
            </w:pPr>
            <w:r>
              <w:rPr>
                <w:spacing w:val="-5"/>
                <w:sz w:val="21"/>
              </w:rPr>
              <w:t>7.2</w:t>
            </w:r>
          </w:p>
        </w:tc>
        <w:tc>
          <w:tcPr>
            <w:tcW w:w="2270" w:type="dxa"/>
          </w:tcPr>
          <w:p>
            <w:pPr>
              <w:pStyle w:val="TableParagraph"/>
              <w:spacing w:line="255" w:lineRule="exact" w:before="5"/>
              <w:ind w:left="103"/>
              <w:rPr>
                <w:sz w:val="21"/>
              </w:rPr>
            </w:pPr>
            <w:r>
              <w:rPr>
                <w:spacing w:val="-4"/>
                <w:sz w:val="21"/>
              </w:rPr>
              <w:t>保险事故通知</w:t>
            </w:r>
          </w:p>
        </w:tc>
        <w:tc>
          <w:tcPr>
            <w:tcW w:w="844" w:type="dxa"/>
          </w:tcPr>
          <w:p>
            <w:pPr>
              <w:pStyle w:val="TableParagraph"/>
              <w:spacing w:line="255" w:lineRule="exact" w:before="5"/>
              <w:ind w:left="368"/>
              <w:rPr>
                <w:sz w:val="21"/>
              </w:rPr>
            </w:pPr>
            <w:r>
              <w:rPr>
                <w:spacing w:val="-5"/>
                <w:sz w:val="21"/>
              </w:rPr>
              <w:t>9.6</w:t>
            </w:r>
          </w:p>
        </w:tc>
        <w:tc>
          <w:tcPr>
            <w:tcW w:w="2203" w:type="dxa"/>
          </w:tcPr>
          <w:p>
            <w:pPr>
              <w:pStyle w:val="TableParagraph"/>
              <w:spacing w:line="255" w:lineRule="exact" w:before="5"/>
              <w:ind w:left="49"/>
              <w:rPr>
                <w:sz w:val="21"/>
              </w:rPr>
            </w:pPr>
            <w:r>
              <w:rPr>
                <w:spacing w:val="-4"/>
                <w:sz w:val="21"/>
              </w:rPr>
              <w:t>无有效行驶证</w:t>
            </w:r>
          </w:p>
        </w:tc>
      </w:tr>
      <w:tr>
        <w:trPr>
          <w:trHeight w:val="280" w:hRule="atLeast"/>
        </w:trPr>
        <w:tc>
          <w:tcPr>
            <w:tcW w:w="690" w:type="dxa"/>
            <w:gridSpan w:val="2"/>
          </w:tcPr>
          <w:p>
            <w:pPr>
              <w:pStyle w:val="TableParagraph"/>
              <w:spacing w:line="254" w:lineRule="exact" w:before="6"/>
              <w:ind w:left="268"/>
              <w:rPr>
                <w:sz w:val="21"/>
              </w:rPr>
            </w:pPr>
            <w:r>
              <w:rPr>
                <w:spacing w:val="-5"/>
                <w:sz w:val="21"/>
              </w:rPr>
              <w:t>4.4</w:t>
            </w:r>
          </w:p>
        </w:tc>
        <w:tc>
          <w:tcPr>
            <w:tcW w:w="2013" w:type="dxa"/>
          </w:tcPr>
          <w:p>
            <w:pPr>
              <w:pStyle w:val="TableParagraph"/>
              <w:spacing w:line="254" w:lineRule="exact" w:before="6"/>
              <w:ind w:left="103"/>
              <w:rPr>
                <w:sz w:val="21"/>
              </w:rPr>
            </w:pPr>
            <w:r>
              <w:rPr>
                <w:spacing w:val="-4"/>
                <w:sz w:val="21"/>
              </w:rPr>
              <w:t>保单账户利息</w:t>
            </w:r>
          </w:p>
        </w:tc>
        <w:tc>
          <w:tcPr>
            <w:tcW w:w="861" w:type="dxa"/>
          </w:tcPr>
          <w:p>
            <w:pPr>
              <w:pStyle w:val="TableParagraph"/>
              <w:spacing w:line="254" w:lineRule="exact" w:before="6"/>
              <w:ind w:right="103"/>
              <w:jc w:val="right"/>
              <w:rPr>
                <w:sz w:val="21"/>
              </w:rPr>
            </w:pPr>
            <w:r>
              <w:rPr>
                <w:spacing w:val="-5"/>
                <w:sz w:val="21"/>
              </w:rPr>
              <w:t>7.3</w:t>
            </w:r>
          </w:p>
        </w:tc>
        <w:tc>
          <w:tcPr>
            <w:tcW w:w="2270" w:type="dxa"/>
          </w:tcPr>
          <w:p>
            <w:pPr>
              <w:pStyle w:val="TableParagraph"/>
              <w:spacing w:line="254" w:lineRule="exact" w:before="6"/>
              <w:ind w:left="103"/>
              <w:rPr>
                <w:sz w:val="21"/>
              </w:rPr>
            </w:pPr>
            <w:r>
              <w:rPr>
                <w:spacing w:val="-4"/>
                <w:sz w:val="21"/>
              </w:rPr>
              <w:t>保险金申请时效</w:t>
            </w:r>
          </w:p>
        </w:tc>
        <w:tc>
          <w:tcPr>
            <w:tcW w:w="844" w:type="dxa"/>
          </w:tcPr>
          <w:p>
            <w:pPr>
              <w:pStyle w:val="TableParagraph"/>
              <w:spacing w:line="254" w:lineRule="exact" w:before="6"/>
              <w:ind w:left="368"/>
              <w:rPr>
                <w:sz w:val="21"/>
              </w:rPr>
            </w:pPr>
            <w:r>
              <w:rPr>
                <w:spacing w:val="-5"/>
                <w:sz w:val="21"/>
              </w:rPr>
              <w:t>9.7</w:t>
            </w:r>
          </w:p>
        </w:tc>
        <w:tc>
          <w:tcPr>
            <w:tcW w:w="2203" w:type="dxa"/>
          </w:tcPr>
          <w:p>
            <w:pPr>
              <w:pStyle w:val="TableParagraph"/>
              <w:spacing w:line="254" w:lineRule="exact" w:before="6"/>
              <w:ind w:left="49"/>
              <w:rPr>
                <w:sz w:val="21"/>
              </w:rPr>
            </w:pPr>
            <w:r>
              <w:rPr>
                <w:spacing w:val="-4"/>
                <w:sz w:val="21"/>
              </w:rPr>
              <w:t>现金价值</w:t>
            </w:r>
          </w:p>
        </w:tc>
      </w:tr>
      <w:tr>
        <w:trPr>
          <w:trHeight w:val="279" w:hRule="atLeast"/>
        </w:trPr>
        <w:tc>
          <w:tcPr>
            <w:tcW w:w="690" w:type="dxa"/>
            <w:gridSpan w:val="2"/>
          </w:tcPr>
          <w:p>
            <w:pPr>
              <w:pStyle w:val="TableParagraph"/>
              <w:spacing w:line="253" w:lineRule="exact" w:before="6"/>
              <w:ind w:left="268"/>
              <w:rPr>
                <w:sz w:val="21"/>
              </w:rPr>
            </w:pPr>
            <w:r>
              <w:rPr>
                <w:spacing w:val="-5"/>
                <w:sz w:val="21"/>
              </w:rPr>
              <w:t>4.5</w:t>
            </w:r>
          </w:p>
        </w:tc>
        <w:tc>
          <w:tcPr>
            <w:tcW w:w="2013" w:type="dxa"/>
          </w:tcPr>
          <w:p>
            <w:pPr>
              <w:pStyle w:val="TableParagraph"/>
              <w:spacing w:line="253" w:lineRule="exact" w:before="6"/>
              <w:ind w:left="103"/>
              <w:rPr>
                <w:sz w:val="21"/>
              </w:rPr>
            </w:pPr>
            <w:r>
              <w:rPr>
                <w:spacing w:val="-4"/>
                <w:sz w:val="21"/>
              </w:rPr>
              <w:t>保证利率</w:t>
            </w:r>
          </w:p>
        </w:tc>
        <w:tc>
          <w:tcPr>
            <w:tcW w:w="861" w:type="dxa"/>
          </w:tcPr>
          <w:p>
            <w:pPr>
              <w:pStyle w:val="TableParagraph"/>
              <w:spacing w:line="253" w:lineRule="exact" w:before="6"/>
              <w:ind w:right="103"/>
              <w:jc w:val="right"/>
              <w:rPr>
                <w:sz w:val="21"/>
              </w:rPr>
            </w:pPr>
            <w:r>
              <w:rPr>
                <w:spacing w:val="-5"/>
                <w:sz w:val="21"/>
              </w:rPr>
              <w:t>7.4</w:t>
            </w:r>
          </w:p>
        </w:tc>
        <w:tc>
          <w:tcPr>
            <w:tcW w:w="2270" w:type="dxa"/>
          </w:tcPr>
          <w:p>
            <w:pPr>
              <w:pStyle w:val="TableParagraph"/>
              <w:spacing w:line="253" w:lineRule="exact" w:before="6"/>
              <w:ind w:left="103"/>
              <w:rPr>
                <w:sz w:val="21"/>
              </w:rPr>
            </w:pPr>
            <w:r>
              <w:rPr>
                <w:spacing w:val="-4"/>
                <w:sz w:val="21"/>
              </w:rPr>
              <w:t>保险金申请</w:t>
            </w:r>
          </w:p>
        </w:tc>
        <w:tc>
          <w:tcPr>
            <w:tcW w:w="844" w:type="dxa"/>
          </w:tcPr>
          <w:p>
            <w:pPr>
              <w:pStyle w:val="TableParagraph"/>
              <w:spacing w:line="253" w:lineRule="exact" w:before="6"/>
              <w:ind w:left="368"/>
              <w:rPr>
                <w:sz w:val="21"/>
              </w:rPr>
            </w:pPr>
            <w:r>
              <w:rPr>
                <w:spacing w:val="-5"/>
                <w:sz w:val="21"/>
              </w:rPr>
              <w:t>9.8</w:t>
            </w:r>
          </w:p>
        </w:tc>
        <w:tc>
          <w:tcPr>
            <w:tcW w:w="2203" w:type="dxa"/>
          </w:tcPr>
          <w:p>
            <w:pPr>
              <w:pStyle w:val="TableParagraph"/>
              <w:spacing w:line="253" w:lineRule="exact" w:before="6"/>
              <w:ind w:left="49"/>
              <w:rPr>
                <w:sz w:val="21"/>
              </w:rPr>
            </w:pPr>
            <w:r>
              <w:rPr>
                <w:spacing w:val="-4"/>
                <w:sz w:val="21"/>
              </w:rPr>
              <w:t>借款利率</w:t>
            </w:r>
          </w:p>
        </w:tc>
      </w:tr>
      <w:tr>
        <w:trPr>
          <w:trHeight w:val="279" w:hRule="atLeast"/>
        </w:trPr>
        <w:tc>
          <w:tcPr>
            <w:tcW w:w="690" w:type="dxa"/>
            <w:gridSpan w:val="2"/>
          </w:tcPr>
          <w:p>
            <w:pPr>
              <w:pStyle w:val="TableParagraph"/>
              <w:spacing w:line="255" w:lineRule="exact" w:before="5"/>
              <w:ind w:left="270"/>
              <w:rPr>
                <w:sz w:val="21"/>
              </w:rPr>
            </w:pPr>
            <w:r>
              <w:rPr>
                <w:spacing w:val="-5"/>
                <w:sz w:val="21"/>
              </w:rPr>
              <w:t>4.6</w:t>
            </w:r>
          </w:p>
        </w:tc>
        <w:tc>
          <w:tcPr>
            <w:tcW w:w="2013" w:type="dxa"/>
          </w:tcPr>
          <w:p>
            <w:pPr>
              <w:pStyle w:val="TableParagraph"/>
              <w:spacing w:line="255" w:lineRule="exact" w:before="5"/>
              <w:ind w:left="103"/>
              <w:rPr>
                <w:sz w:val="21"/>
              </w:rPr>
            </w:pPr>
            <w:r>
              <w:rPr>
                <w:spacing w:val="-4"/>
                <w:sz w:val="21"/>
              </w:rPr>
              <w:t>保证保单账户价值</w:t>
            </w:r>
          </w:p>
        </w:tc>
        <w:tc>
          <w:tcPr>
            <w:tcW w:w="861" w:type="dxa"/>
          </w:tcPr>
          <w:p>
            <w:pPr>
              <w:pStyle w:val="TableParagraph"/>
              <w:spacing w:line="255" w:lineRule="exact" w:before="5"/>
              <w:ind w:right="103"/>
              <w:jc w:val="right"/>
              <w:rPr>
                <w:sz w:val="21"/>
              </w:rPr>
            </w:pPr>
            <w:r>
              <w:rPr>
                <w:spacing w:val="-5"/>
                <w:sz w:val="21"/>
              </w:rPr>
              <w:t>7.5</w:t>
            </w:r>
          </w:p>
        </w:tc>
        <w:tc>
          <w:tcPr>
            <w:tcW w:w="2270" w:type="dxa"/>
          </w:tcPr>
          <w:p>
            <w:pPr>
              <w:pStyle w:val="TableParagraph"/>
              <w:spacing w:line="255" w:lineRule="exact" w:before="5"/>
              <w:ind w:left="103"/>
              <w:rPr>
                <w:sz w:val="21"/>
              </w:rPr>
            </w:pPr>
            <w:r>
              <w:rPr>
                <w:spacing w:val="-4"/>
                <w:sz w:val="21"/>
              </w:rPr>
              <w:t>保险金给付</w:t>
            </w:r>
          </w:p>
        </w:tc>
        <w:tc>
          <w:tcPr>
            <w:tcW w:w="844" w:type="dxa"/>
          </w:tcPr>
          <w:p>
            <w:pPr>
              <w:pStyle w:val="TableParagraph"/>
              <w:spacing w:line="255" w:lineRule="exact" w:before="5"/>
              <w:ind w:left="368"/>
              <w:rPr>
                <w:sz w:val="21"/>
              </w:rPr>
            </w:pPr>
            <w:r>
              <w:rPr>
                <w:spacing w:val="-5"/>
                <w:sz w:val="21"/>
              </w:rPr>
              <w:t>9.9</w:t>
            </w:r>
          </w:p>
        </w:tc>
        <w:tc>
          <w:tcPr>
            <w:tcW w:w="2203" w:type="dxa"/>
          </w:tcPr>
          <w:p>
            <w:pPr>
              <w:pStyle w:val="TableParagraph"/>
              <w:spacing w:line="255" w:lineRule="exact" w:before="5"/>
              <w:ind w:left="49"/>
              <w:rPr>
                <w:sz w:val="21"/>
              </w:rPr>
            </w:pPr>
            <w:r>
              <w:rPr>
                <w:spacing w:val="-5"/>
                <w:sz w:val="21"/>
              </w:rPr>
              <w:t>利息</w:t>
            </w:r>
          </w:p>
        </w:tc>
      </w:tr>
      <w:tr>
        <w:trPr>
          <w:trHeight w:val="246" w:hRule="atLeast"/>
        </w:trPr>
        <w:tc>
          <w:tcPr>
            <w:tcW w:w="690" w:type="dxa"/>
            <w:gridSpan w:val="2"/>
          </w:tcPr>
          <w:p>
            <w:pPr>
              <w:pStyle w:val="TableParagraph"/>
              <w:spacing w:line="220" w:lineRule="exact" w:before="6"/>
              <w:ind w:left="270"/>
              <w:rPr>
                <w:sz w:val="21"/>
              </w:rPr>
            </w:pPr>
            <w:r>
              <w:rPr>
                <w:spacing w:val="-5"/>
                <w:sz w:val="21"/>
              </w:rPr>
              <w:t>4.7</w:t>
            </w:r>
          </w:p>
        </w:tc>
        <w:tc>
          <w:tcPr>
            <w:tcW w:w="2013" w:type="dxa"/>
          </w:tcPr>
          <w:p>
            <w:pPr>
              <w:pStyle w:val="TableParagraph"/>
              <w:spacing w:line="220" w:lineRule="exact" w:before="6"/>
              <w:ind w:left="103"/>
              <w:rPr>
                <w:sz w:val="21"/>
              </w:rPr>
            </w:pPr>
            <w:r>
              <w:rPr>
                <w:spacing w:val="-4"/>
                <w:sz w:val="21"/>
              </w:rPr>
              <w:t>持续奖金</w:t>
            </w:r>
          </w:p>
        </w:tc>
        <w:tc>
          <w:tcPr>
            <w:tcW w:w="861" w:type="dxa"/>
          </w:tcPr>
          <w:p>
            <w:pPr>
              <w:pStyle w:val="TableParagraph"/>
              <w:spacing w:line="220" w:lineRule="exact" w:before="6"/>
              <w:ind w:right="103"/>
              <w:jc w:val="right"/>
              <w:rPr>
                <w:sz w:val="21"/>
              </w:rPr>
            </w:pPr>
            <w:r>
              <w:rPr>
                <w:spacing w:val="-5"/>
                <w:sz w:val="21"/>
              </w:rPr>
              <w:t>7.6</w:t>
            </w:r>
          </w:p>
        </w:tc>
        <w:tc>
          <w:tcPr>
            <w:tcW w:w="2270" w:type="dxa"/>
          </w:tcPr>
          <w:p>
            <w:pPr>
              <w:pStyle w:val="TableParagraph"/>
              <w:spacing w:line="220" w:lineRule="exact" w:before="6"/>
              <w:ind w:left="103"/>
              <w:rPr>
                <w:sz w:val="21"/>
              </w:rPr>
            </w:pPr>
            <w:r>
              <w:rPr>
                <w:spacing w:val="-4"/>
                <w:sz w:val="21"/>
              </w:rPr>
              <w:t>宣告死亡处理</w:t>
            </w:r>
          </w:p>
        </w:tc>
        <w:tc>
          <w:tcPr>
            <w:tcW w:w="844" w:type="dxa"/>
          </w:tcPr>
          <w:p>
            <w:pPr>
              <w:pStyle w:val="TableParagraph"/>
              <w:spacing w:line="220" w:lineRule="exact" w:before="6"/>
              <w:ind w:left="368"/>
              <w:rPr>
                <w:sz w:val="21"/>
              </w:rPr>
            </w:pPr>
            <w:r>
              <w:rPr>
                <w:spacing w:val="-4"/>
                <w:sz w:val="21"/>
              </w:rPr>
              <w:t>9.10</w:t>
            </w:r>
          </w:p>
        </w:tc>
        <w:tc>
          <w:tcPr>
            <w:tcW w:w="2203" w:type="dxa"/>
          </w:tcPr>
          <w:p>
            <w:pPr>
              <w:pStyle w:val="TableParagraph"/>
              <w:spacing w:line="220" w:lineRule="exact" w:before="6"/>
              <w:ind w:left="49"/>
              <w:rPr>
                <w:sz w:val="21"/>
              </w:rPr>
            </w:pPr>
            <w:r>
              <w:rPr>
                <w:spacing w:val="-4"/>
                <w:sz w:val="21"/>
              </w:rPr>
              <w:t>不可抗力</w:t>
            </w:r>
          </w:p>
        </w:tc>
      </w:tr>
      <w:tr>
        <w:trPr>
          <w:trHeight w:val="314" w:hRule="atLeast"/>
        </w:trPr>
        <w:tc>
          <w:tcPr>
            <w:tcW w:w="690" w:type="dxa"/>
            <w:gridSpan w:val="2"/>
          </w:tcPr>
          <w:p>
            <w:pPr>
              <w:pStyle w:val="TableParagraph"/>
              <w:spacing w:line="253" w:lineRule="exact" w:before="41"/>
              <w:ind w:left="270"/>
              <w:rPr>
                <w:sz w:val="21"/>
              </w:rPr>
            </w:pPr>
            <w:r>
              <w:rPr>
                <w:spacing w:val="-5"/>
                <w:sz w:val="21"/>
              </w:rPr>
              <w:t>4.8</w:t>
            </w:r>
          </w:p>
        </w:tc>
        <w:tc>
          <w:tcPr>
            <w:tcW w:w="2013" w:type="dxa"/>
          </w:tcPr>
          <w:p>
            <w:pPr>
              <w:pStyle w:val="TableParagraph"/>
              <w:spacing w:line="253" w:lineRule="exact" w:before="41"/>
              <w:ind w:left="103"/>
              <w:rPr>
                <w:sz w:val="21"/>
              </w:rPr>
            </w:pPr>
            <w:r>
              <w:rPr>
                <w:spacing w:val="-4"/>
                <w:sz w:val="21"/>
              </w:rPr>
              <w:t>费用收取</w:t>
            </w:r>
          </w:p>
        </w:tc>
        <w:tc>
          <w:tcPr>
            <w:tcW w:w="6178" w:type="dxa"/>
            <w:gridSpan w:val="4"/>
          </w:tcPr>
          <w:p>
            <w:pPr>
              <w:pStyle w:val="TableParagraph"/>
              <w:tabs>
                <w:tab w:pos="649" w:val="left" w:leader="none"/>
              </w:tabs>
              <w:spacing w:line="253" w:lineRule="exact" w:before="41"/>
              <w:ind w:left="227"/>
              <w:rPr>
                <w:b/>
                <w:sz w:val="21"/>
              </w:rPr>
            </w:pPr>
            <w:r>
              <w:rPr>
                <w:b/>
                <w:spacing w:val="-10"/>
                <w:sz w:val="21"/>
              </w:rPr>
              <w:t>8</w:t>
            </w:r>
            <w:r>
              <w:rPr>
                <w:b/>
                <w:sz w:val="21"/>
              </w:rPr>
              <w:tab/>
            </w:r>
            <w:r>
              <w:rPr>
                <w:b/>
                <w:spacing w:val="-3"/>
                <w:sz w:val="21"/>
              </w:rPr>
              <w:t>您需要关注的其他事项</w:t>
            </w:r>
          </w:p>
        </w:tc>
      </w:tr>
      <w:tr>
        <w:trPr>
          <w:trHeight w:val="244" w:hRule="atLeast"/>
        </w:trPr>
        <w:tc>
          <w:tcPr>
            <w:tcW w:w="690" w:type="dxa"/>
            <w:gridSpan w:val="2"/>
          </w:tcPr>
          <w:p>
            <w:pPr>
              <w:pStyle w:val="TableParagraph"/>
              <w:spacing w:line="220" w:lineRule="exact" w:before="5"/>
              <w:ind w:left="270"/>
              <w:rPr>
                <w:sz w:val="21"/>
              </w:rPr>
            </w:pPr>
            <w:r>
              <w:rPr>
                <w:spacing w:val="-5"/>
                <w:sz w:val="21"/>
              </w:rPr>
              <w:t>4.9</w:t>
            </w:r>
          </w:p>
        </w:tc>
        <w:tc>
          <w:tcPr>
            <w:tcW w:w="2013" w:type="dxa"/>
          </w:tcPr>
          <w:p>
            <w:pPr>
              <w:pStyle w:val="TableParagraph"/>
              <w:spacing w:line="220" w:lineRule="exact" w:before="5"/>
              <w:ind w:left="103"/>
              <w:rPr>
                <w:sz w:val="21"/>
              </w:rPr>
            </w:pPr>
            <w:r>
              <w:rPr>
                <w:spacing w:val="-4"/>
                <w:sz w:val="21"/>
              </w:rPr>
              <w:t>保单账户价值</w:t>
            </w:r>
          </w:p>
        </w:tc>
        <w:tc>
          <w:tcPr>
            <w:tcW w:w="6178" w:type="dxa"/>
            <w:gridSpan w:val="4"/>
          </w:tcPr>
          <w:p>
            <w:pPr>
              <w:pStyle w:val="TableParagraph"/>
              <w:spacing w:line="220" w:lineRule="exact" w:before="5"/>
              <w:ind w:left="438"/>
              <w:rPr>
                <w:sz w:val="21"/>
              </w:rPr>
            </w:pPr>
            <w:r>
              <w:rPr>
                <w:sz w:val="21"/>
              </w:rPr>
              <w:t>8.1</w:t>
            </w:r>
            <w:r>
              <w:rPr>
                <w:spacing w:val="47"/>
                <w:w w:val="150"/>
                <w:sz w:val="21"/>
              </w:rPr>
              <w:t> </w:t>
            </w:r>
            <w:r>
              <w:rPr>
                <w:spacing w:val="-3"/>
                <w:sz w:val="21"/>
              </w:rPr>
              <w:t>投保范围</w:t>
            </w:r>
          </w:p>
        </w:tc>
      </w:tr>
    </w:tbl>
    <w:p>
      <w:pPr>
        <w:spacing w:after="0" w:line="220" w:lineRule="exact"/>
        <w:rPr>
          <w:sz w:val="21"/>
        </w:rPr>
        <w:sectPr>
          <w:type w:val="continuous"/>
          <w:pgSz w:w="11910" w:h="16840"/>
          <w:pgMar w:header="0" w:footer="999" w:top="440" w:bottom="1180" w:left="1080" w:right="1040"/>
        </w:sectPr>
      </w:pPr>
    </w:p>
    <w:p>
      <w:pPr>
        <w:spacing w:before="33"/>
        <w:ind w:left="927" w:right="968" w:firstLine="0"/>
        <w:jc w:val="center"/>
        <w:rPr>
          <w:b/>
          <w:sz w:val="32"/>
        </w:rPr>
      </w:pPr>
      <w:r>
        <w:rPr>
          <w:b/>
          <w:w w:val="95"/>
          <w:sz w:val="32"/>
        </w:rPr>
        <w:t>英</w:t>
      </w:r>
      <w:r>
        <w:rPr>
          <w:b/>
          <w:w w:val="95"/>
          <w:sz w:val="32"/>
        </w:rPr>
        <w:t>大</w:t>
      </w:r>
      <w:r>
        <w:rPr>
          <w:b/>
          <w:w w:val="95"/>
          <w:sz w:val="32"/>
        </w:rPr>
        <w:t>泰</w:t>
      </w:r>
      <w:r>
        <w:rPr>
          <w:b/>
          <w:w w:val="95"/>
          <w:sz w:val="32"/>
        </w:rPr>
        <w:t>和</w:t>
      </w:r>
      <w:r>
        <w:rPr>
          <w:b/>
          <w:w w:val="95"/>
          <w:sz w:val="32"/>
        </w:rPr>
        <w:t>人</w:t>
      </w:r>
      <w:r>
        <w:rPr>
          <w:b/>
          <w:w w:val="95"/>
          <w:sz w:val="32"/>
        </w:rPr>
        <w:t>寿</w:t>
      </w:r>
      <w:r>
        <w:rPr>
          <w:b/>
          <w:w w:val="95"/>
          <w:sz w:val="32"/>
        </w:rPr>
        <w:t>保</w:t>
      </w:r>
      <w:r>
        <w:rPr>
          <w:b/>
          <w:w w:val="95"/>
          <w:sz w:val="32"/>
        </w:rPr>
        <w:t>险</w:t>
      </w:r>
      <w:r>
        <w:rPr>
          <w:b/>
          <w:w w:val="95"/>
          <w:sz w:val="32"/>
        </w:rPr>
        <w:t>股</w:t>
      </w:r>
      <w:r>
        <w:rPr>
          <w:b/>
          <w:w w:val="95"/>
          <w:sz w:val="32"/>
        </w:rPr>
        <w:t>份</w:t>
      </w:r>
      <w:r>
        <w:rPr>
          <w:b/>
          <w:w w:val="95"/>
          <w:sz w:val="32"/>
        </w:rPr>
        <w:t>有</w:t>
      </w:r>
      <w:r>
        <w:rPr>
          <w:b/>
          <w:w w:val="95"/>
          <w:sz w:val="32"/>
        </w:rPr>
        <w:t>限</w:t>
      </w:r>
      <w:r>
        <w:rPr>
          <w:b/>
          <w:w w:val="95"/>
          <w:sz w:val="32"/>
        </w:rPr>
        <w:t>公</w:t>
      </w:r>
      <w:r>
        <w:rPr>
          <w:b/>
          <w:spacing w:val="-10"/>
          <w:w w:val="95"/>
          <w:sz w:val="32"/>
        </w:rPr>
        <w:t>司</w:t>
      </w:r>
    </w:p>
    <w:p>
      <w:pPr>
        <w:spacing w:before="227"/>
        <w:ind w:left="932" w:right="968" w:firstLine="0"/>
        <w:jc w:val="center"/>
        <w:rPr>
          <w:b/>
          <w:sz w:val="28"/>
        </w:rPr>
      </w:pPr>
      <w:r>
        <w:rPr>
          <w:b/>
          <w:w w:val="95"/>
          <w:sz w:val="28"/>
        </w:rPr>
        <w:t>英大</w:t>
      </w:r>
      <w:r>
        <w:rPr>
          <w:b/>
          <w:w w:val="95"/>
          <w:sz w:val="30"/>
        </w:rPr>
        <w:t>财富鑫管</w:t>
      </w:r>
      <w:r>
        <w:rPr>
          <w:b/>
          <w:w w:val="95"/>
          <w:sz w:val="30"/>
        </w:rPr>
        <w:t>家</w:t>
      </w:r>
      <w:r>
        <w:rPr>
          <w:b/>
          <w:w w:val="95"/>
          <w:sz w:val="30"/>
        </w:rPr>
        <w:t>年</w:t>
      </w:r>
      <w:r>
        <w:rPr>
          <w:b/>
          <w:w w:val="95"/>
          <w:sz w:val="30"/>
        </w:rPr>
        <w:t>金保险</w:t>
      </w:r>
      <w:r>
        <w:rPr>
          <w:b/>
          <w:w w:val="95"/>
          <w:sz w:val="28"/>
        </w:rPr>
        <w:t>（</w:t>
      </w:r>
      <w:r>
        <w:rPr>
          <w:b/>
          <w:w w:val="95"/>
          <w:sz w:val="28"/>
        </w:rPr>
        <w:t>万</w:t>
      </w:r>
      <w:r>
        <w:rPr>
          <w:b/>
          <w:w w:val="95"/>
          <w:sz w:val="28"/>
        </w:rPr>
        <w:t>能</w:t>
      </w:r>
      <w:r>
        <w:rPr>
          <w:b/>
          <w:w w:val="95"/>
          <w:sz w:val="28"/>
        </w:rPr>
        <w:t>型</w:t>
      </w:r>
      <w:r>
        <w:rPr>
          <w:b/>
          <w:w w:val="95"/>
          <w:sz w:val="28"/>
        </w:rPr>
        <w:t>）</w:t>
      </w:r>
      <w:r>
        <w:rPr>
          <w:b/>
          <w:w w:val="95"/>
          <w:sz w:val="28"/>
        </w:rPr>
        <w:t>条</w:t>
      </w:r>
      <w:r>
        <w:rPr>
          <w:b/>
          <w:spacing w:val="-10"/>
          <w:w w:val="95"/>
          <w:sz w:val="28"/>
        </w:rPr>
        <w:t>款</w:t>
      </w:r>
    </w:p>
    <w:p>
      <w:pPr>
        <w:pStyle w:val="BodyText"/>
        <w:spacing w:before="9"/>
        <w:rPr>
          <w:b/>
          <w:sz w:val="42"/>
        </w:rPr>
      </w:pPr>
    </w:p>
    <w:p>
      <w:pPr>
        <w:pStyle w:val="Heading1"/>
        <w:spacing w:before="1"/>
        <w:ind w:left="935" w:right="968"/>
        <w:jc w:val="center"/>
      </w:pPr>
      <w:r>
        <w:rPr>
          <w:spacing w:val="-24"/>
        </w:rPr>
        <w:t>在本条款中，“您”指投保人，“我们”、“我们公司”均指英大泰和人寿保险股份有限公司。</w:t>
      </w:r>
    </w:p>
    <w:p>
      <w:pPr>
        <w:pStyle w:val="BodyText"/>
        <w:spacing w:before="8"/>
        <w:rPr>
          <w:b/>
          <w:sz w:val="29"/>
        </w:rPr>
      </w:pPr>
    </w:p>
    <w:tbl>
      <w:tblPr>
        <w:tblW w:w="0" w:type="auto"/>
        <w:jc w:val="left"/>
        <w:tblInd w:w="1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02"/>
        <w:gridCol w:w="2021"/>
        <w:gridCol w:w="6595"/>
      </w:tblGrid>
      <w:tr>
        <w:trPr>
          <w:trHeight w:val="446" w:hRule="atLeast"/>
        </w:trPr>
        <w:tc>
          <w:tcPr>
            <w:tcW w:w="902" w:type="dxa"/>
            <w:shd w:val="clear" w:color="auto" w:fill="CCCCCC"/>
          </w:tcPr>
          <w:p>
            <w:pPr>
              <w:pStyle w:val="TableParagraph"/>
              <w:spacing w:before="43"/>
              <w:ind w:left="108"/>
              <w:rPr>
                <w:rFonts w:ascii="Wingdings" w:hAnsi="Wingdings"/>
                <w:sz w:val="32"/>
              </w:rPr>
            </w:pPr>
            <w:r>
              <w:rPr>
                <w:rFonts w:ascii="Wingdings" w:hAnsi="Wingdings"/>
                <w:w w:val="99"/>
                <w:sz w:val="32"/>
              </w:rPr>
              <w:t></w:t>
            </w:r>
          </w:p>
        </w:tc>
        <w:tc>
          <w:tcPr>
            <w:tcW w:w="2021" w:type="dxa"/>
            <w:shd w:val="clear" w:color="auto" w:fill="CCCCCC"/>
          </w:tcPr>
          <w:p>
            <w:pPr>
              <w:pStyle w:val="TableParagraph"/>
              <w:spacing w:before="90"/>
              <w:ind w:left="476"/>
              <w:rPr>
                <w:b/>
                <w:sz w:val="21"/>
              </w:rPr>
            </w:pPr>
            <w:r>
              <w:rPr>
                <w:b/>
                <w:spacing w:val="-2"/>
                <w:sz w:val="21"/>
              </w:rPr>
              <w:t>您与我们的合同</w:t>
            </w:r>
          </w:p>
        </w:tc>
        <w:tc>
          <w:tcPr>
            <w:tcW w:w="6595" w:type="dxa"/>
            <w:shd w:val="clear" w:color="auto" w:fill="CCCCCC"/>
          </w:tcPr>
          <w:p>
            <w:pPr>
              <w:pStyle w:val="TableParagraph"/>
              <w:rPr>
                <w:rFonts w:ascii="Times New Roman"/>
                <w:sz w:val="20"/>
              </w:rPr>
            </w:pPr>
          </w:p>
        </w:tc>
      </w:tr>
      <w:tr>
        <w:trPr>
          <w:trHeight w:val="1125" w:hRule="atLeast"/>
        </w:trPr>
        <w:tc>
          <w:tcPr>
            <w:tcW w:w="902" w:type="dxa"/>
          </w:tcPr>
          <w:p>
            <w:pPr>
              <w:pStyle w:val="TableParagraph"/>
              <w:spacing w:before="46"/>
              <w:ind w:left="108"/>
              <w:rPr>
                <w:sz w:val="21"/>
              </w:rPr>
            </w:pPr>
            <w:r>
              <w:rPr>
                <w:spacing w:val="-5"/>
                <w:sz w:val="21"/>
              </w:rPr>
              <w:t>1.1</w:t>
            </w:r>
          </w:p>
        </w:tc>
        <w:tc>
          <w:tcPr>
            <w:tcW w:w="2021" w:type="dxa"/>
          </w:tcPr>
          <w:p>
            <w:pPr>
              <w:pStyle w:val="TableParagraph"/>
              <w:spacing w:before="46"/>
              <w:ind w:left="476"/>
              <w:rPr>
                <w:sz w:val="21"/>
              </w:rPr>
            </w:pPr>
            <w:r>
              <w:rPr>
                <w:spacing w:val="-4"/>
                <w:sz w:val="21"/>
              </w:rPr>
              <w:t>合同构成</w:t>
            </w:r>
          </w:p>
        </w:tc>
        <w:tc>
          <w:tcPr>
            <w:tcW w:w="6595" w:type="dxa"/>
          </w:tcPr>
          <w:p>
            <w:pPr>
              <w:pStyle w:val="TableParagraph"/>
              <w:spacing w:line="268" w:lineRule="auto" w:before="46"/>
              <w:ind w:left="66" w:right="101"/>
              <w:jc w:val="both"/>
              <w:rPr>
                <w:sz w:val="21"/>
              </w:rPr>
            </w:pPr>
            <w:r>
              <w:rPr>
                <w:spacing w:val="-4"/>
                <w:sz w:val="21"/>
              </w:rPr>
              <w:t>英大财富鑫管家年金保险（万能型）合同（以下简称本合同）由保险单</w:t>
            </w:r>
            <w:r>
              <w:rPr>
                <w:spacing w:val="-4"/>
                <w:sz w:val="21"/>
              </w:rPr>
              <w:t>及其所附条款、声明、批注、批单，以及与本合同有关的投保单、其他</w:t>
            </w:r>
            <w:r>
              <w:rPr>
                <w:spacing w:val="-2"/>
                <w:sz w:val="21"/>
              </w:rPr>
              <w:t>投保文件、健康声明书及其他约定书共同构成。</w:t>
            </w:r>
          </w:p>
        </w:tc>
      </w:tr>
      <w:tr>
        <w:trPr>
          <w:trHeight w:val="552" w:hRule="atLeast"/>
        </w:trPr>
        <w:tc>
          <w:tcPr>
            <w:tcW w:w="902" w:type="dxa"/>
          </w:tcPr>
          <w:p>
            <w:pPr>
              <w:pStyle w:val="TableParagraph"/>
              <w:spacing w:before="5"/>
              <w:rPr>
                <w:b/>
                <w:sz w:val="16"/>
              </w:rPr>
            </w:pPr>
          </w:p>
          <w:p>
            <w:pPr>
              <w:pStyle w:val="TableParagraph"/>
              <w:ind w:left="108"/>
              <w:rPr>
                <w:sz w:val="21"/>
              </w:rPr>
            </w:pPr>
            <w:r>
              <w:rPr>
                <w:spacing w:val="-5"/>
                <w:sz w:val="21"/>
              </w:rPr>
              <w:t>1.2</w:t>
            </w:r>
          </w:p>
        </w:tc>
        <w:tc>
          <w:tcPr>
            <w:tcW w:w="2021" w:type="dxa"/>
          </w:tcPr>
          <w:p>
            <w:pPr>
              <w:pStyle w:val="TableParagraph"/>
              <w:spacing w:before="5"/>
              <w:rPr>
                <w:b/>
                <w:sz w:val="16"/>
              </w:rPr>
            </w:pPr>
          </w:p>
          <w:p>
            <w:pPr>
              <w:pStyle w:val="TableParagraph"/>
              <w:ind w:left="476"/>
              <w:rPr>
                <w:sz w:val="21"/>
              </w:rPr>
            </w:pPr>
            <w:r>
              <w:rPr>
                <w:spacing w:val="-4"/>
                <w:sz w:val="21"/>
              </w:rPr>
              <w:t>合同生效</w:t>
            </w:r>
          </w:p>
        </w:tc>
        <w:tc>
          <w:tcPr>
            <w:tcW w:w="6595" w:type="dxa"/>
          </w:tcPr>
          <w:p>
            <w:pPr>
              <w:pStyle w:val="TableParagraph"/>
              <w:spacing w:before="2"/>
              <w:rPr>
                <w:b/>
                <w:sz w:val="19"/>
              </w:rPr>
            </w:pPr>
          </w:p>
          <w:p>
            <w:pPr>
              <w:pStyle w:val="TableParagraph"/>
              <w:spacing w:before="1"/>
              <w:ind w:left="66"/>
              <w:rPr>
                <w:sz w:val="21"/>
              </w:rPr>
            </w:pPr>
            <w:r>
              <w:rPr>
                <w:spacing w:val="-7"/>
                <w:sz w:val="21"/>
              </w:rPr>
              <w:t>本合同以我们同意承保、收取首期保险费并签发保险单为生效条件，生</w:t>
            </w:r>
          </w:p>
        </w:tc>
      </w:tr>
      <w:tr>
        <w:trPr>
          <w:trHeight w:val="343" w:hRule="atLeast"/>
        </w:trPr>
        <w:tc>
          <w:tcPr>
            <w:tcW w:w="902" w:type="dxa"/>
          </w:tcPr>
          <w:p>
            <w:pPr>
              <w:pStyle w:val="TableParagraph"/>
              <w:rPr>
                <w:rFonts w:ascii="Times New Roman"/>
                <w:sz w:val="20"/>
              </w:rPr>
            </w:pPr>
          </w:p>
        </w:tc>
        <w:tc>
          <w:tcPr>
            <w:tcW w:w="2021" w:type="dxa"/>
          </w:tcPr>
          <w:p>
            <w:pPr>
              <w:pStyle w:val="TableParagraph"/>
              <w:rPr>
                <w:rFonts w:ascii="Times New Roman"/>
                <w:sz w:val="20"/>
              </w:rPr>
            </w:pPr>
          </w:p>
        </w:tc>
        <w:tc>
          <w:tcPr>
            <w:tcW w:w="6595" w:type="dxa"/>
          </w:tcPr>
          <w:p>
            <w:pPr>
              <w:pStyle w:val="TableParagraph"/>
              <w:spacing w:before="37"/>
              <w:ind w:left="66"/>
              <w:rPr>
                <w:sz w:val="21"/>
              </w:rPr>
            </w:pPr>
            <w:r>
              <w:rPr>
                <w:spacing w:val="-6"/>
                <w:sz w:val="21"/>
              </w:rPr>
              <w:t>效日载明于保险单上。</w:t>
            </w:r>
            <w:r>
              <w:rPr>
                <w:color w:val="000000"/>
                <w:spacing w:val="-6"/>
                <w:sz w:val="21"/>
                <w:shd w:fill="BEBEBE" w:color="auto" w:val="clear"/>
              </w:rPr>
              <w:t>保险单周年日</w:t>
            </w:r>
            <w:r>
              <w:rPr>
                <w:color w:val="000000"/>
                <w:spacing w:val="-6"/>
                <w:sz w:val="21"/>
              </w:rPr>
              <w:t>（</w:t>
            </w:r>
            <w:r>
              <w:rPr>
                <w:color w:val="000000"/>
                <w:spacing w:val="-18"/>
                <w:sz w:val="21"/>
              </w:rPr>
              <w:t>见 </w:t>
            </w:r>
            <w:r>
              <w:rPr>
                <w:color w:val="000000"/>
                <w:spacing w:val="-6"/>
                <w:sz w:val="21"/>
              </w:rPr>
              <w:t>9.1）和</w:t>
            </w:r>
            <w:r>
              <w:rPr>
                <w:color w:val="000000"/>
                <w:spacing w:val="-6"/>
                <w:sz w:val="21"/>
                <w:shd w:fill="BEBEBE" w:color="auto" w:val="clear"/>
              </w:rPr>
              <w:t>保险单年度</w:t>
            </w:r>
            <w:r>
              <w:rPr>
                <w:color w:val="000000"/>
                <w:spacing w:val="-6"/>
                <w:sz w:val="21"/>
              </w:rPr>
              <w:t>（</w:t>
            </w:r>
            <w:r>
              <w:rPr>
                <w:color w:val="000000"/>
                <w:spacing w:val="-18"/>
                <w:sz w:val="21"/>
              </w:rPr>
              <w:t>见 </w:t>
            </w:r>
            <w:r>
              <w:rPr>
                <w:color w:val="000000"/>
                <w:spacing w:val="-6"/>
                <w:sz w:val="21"/>
              </w:rPr>
              <w:t>9.2）</w:t>
            </w:r>
          </w:p>
        </w:tc>
      </w:tr>
      <w:tr>
        <w:trPr>
          <w:trHeight w:val="343" w:hRule="atLeast"/>
        </w:trPr>
        <w:tc>
          <w:tcPr>
            <w:tcW w:w="902" w:type="dxa"/>
          </w:tcPr>
          <w:p>
            <w:pPr>
              <w:pStyle w:val="TableParagraph"/>
              <w:rPr>
                <w:rFonts w:ascii="Times New Roman"/>
                <w:sz w:val="20"/>
              </w:rPr>
            </w:pPr>
          </w:p>
        </w:tc>
        <w:tc>
          <w:tcPr>
            <w:tcW w:w="2021" w:type="dxa"/>
          </w:tcPr>
          <w:p>
            <w:pPr>
              <w:pStyle w:val="TableParagraph"/>
              <w:rPr>
                <w:rFonts w:ascii="Times New Roman"/>
                <w:sz w:val="20"/>
              </w:rPr>
            </w:pPr>
          </w:p>
        </w:tc>
        <w:tc>
          <w:tcPr>
            <w:tcW w:w="6595" w:type="dxa"/>
          </w:tcPr>
          <w:p>
            <w:pPr>
              <w:pStyle w:val="TableParagraph"/>
              <w:spacing w:before="37"/>
              <w:ind w:left="66"/>
              <w:rPr>
                <w:sz w:val="21"/>
              </w:rPr>
            </w:pPr>
            <w:r>
              <w:rPr>
                <w:spacing w:val="-3"/>
                <w:sz w:val="21"/>
              </w:rPr>
              <w:t>均依据生效日进行计算。</w:t>
            </w:r>
          </w:p>
        </w:tc>
      </w:tr>
      <w:tr>
        <w:trPr>
          <w:trHeight w:val="729" w:hRule="atLeast"/>
        </w:trPr>
        <w:tc>
          <w:tcPr>
            <w:tcW w:w="902" w:type="dxa"/>
          </w:tcPr>
          <w:p>
            <w:pPr>
              <w:pStyle w:val="TableParagraph"/>
              <w:rPr>
                <w:rFonts w:ascii="Times New Roman"/>
                <w:sz w:val="20"/>
              </w:rPr>
            </w:pPr>
          </w:p>
        </w:tc>
        <w:tc>
          <w:tcPr>
            <w:tcW w:w="2021" w:type="dxa"/>
          </w:tcPr>
          <w:p>
            <w:pPr>
              <w:pStyle w:val="TableParagraph"/>
              <w:rPr>
                <w:rFonts w:ascii="Times New Roman"/>
                <w:sz w:val="20"/>
              </w:rPr>
            </w:pPr>
          </w:p>
        </w:tc>
        <w:tc>
          <w:tcPr>
            <w:tcW w:w="6595" w:type="dxa"/>
          </w:tcPr>
          <w:p>
            <w:pPr>
              <w:pStyle w:val="TableParagraph"/>
              <w:spacing w:before="37"/>
              <w:ind w:left="66"/>
              <w:rPr>
                <w:sz w:val="21"/>
              </w:rPr>
            </w:pPr>
            <w:r>
              <w:rPr>
                <w:spacing w:val="-3"/>
                <w:sz w:val="21"/>
              </w:rPr>
              <w:t>我们自本合同生效日零时开始承担本合同约定的保险责任。</w:t>
            </w:r>
          </w:p>
        </w:tc>
      </w:tr>
      <w:tr>
        <w:trPr>
          <w:trHeight w:val="446" w:hRule="atLeast"/>
        </w:trPr>
        <w:tc>
          <w:tcPr>
            <w:tcW w:w="902" w:type="dxa"/>
            <w:shd w:val="clear" w:color="auto" w:fill="C0C0C0"/>
          </w:tcPr>
          <w:p>
            <w:pPr>
              <w:pStyle w:val="TableParagraph"/>
              <w:spacing w:before="43"/>
              <w:ind w:left="108"/>
              <w:rPr>
                <w:rFonts w:ascii="Wingdings" w:hAnsi="Wingdings"/>
                <w:sz w:val="32"/>
              </w:rPr>
            </w:pPr>
            <w:r>
              <w:rPr>
                <w:rFonts w:ascii="Wingdings" w:hAnsi="Wingdings"/>
                <w:w w:val="99"/>
                <w:sz w:val="32"/>
              </w:rPr>
              <w:t></w:t>
            </w:r>
          </w:p>
        </w:tc>
        <w:tc>
          <w:tcPr>
            <w:tcW w:w="2021" w:type="dxa"/>
            <w:shd w:val="clear" w:color="auto" w:fill="C0C0C0"/>
          </w:tcPr>
          <w:p>
            <w:pPr>
              <w:pStyle w:val="TableParagraph"/>
              <w:spacing w:before="87"/>
              <w:ind w:left="476"/>
              <w:rPr>
                <w:b/>
                <w:sz w:val="21"/>
              </w:rPr>
            </w:pPr>
            <w:r>
              <w:rPr>
                <w:b/>
                <w:spacing w:val="-2"/>
                <w:sz w:val="21"/>
              </w:rPr>
              <w:t>您获得的保障</w:t>
            </w:r>
          </w:p>
        </w:tc>
        <w:tc>
          <w:tcPr>
            <w:tcW w:w="6595" w:type="dxa"/>
            <w:shd w:val="clear" w:color="auto" w:fill="C0C0C0"/>
          </w:tcPr>
          <w:p>
            <w:pPr>
              <w:pStyle w:val="TableParagraph"/>
              <w:rPr>
                <w:rFonts w:ascii="Times New Roman"/>
                <w:sz w:val="20"/>
              </w:rPr>
            </w:pPr>
          </w:p>
        </w:tc>
      </w:tr>
      <w:tr>
        <w:trPr>
          <w:trHeight w:val="388" w:hRule="atLeast"/>
        </w:trPr>
        <w:tc>
          <w:tcPr>
            <w:tcW w:w="902" w:type="dxa"/>
          </w:tcPr>
          <w:p>
            <w:pPr>
              <w:pStyle w:val="TableParagraph"/>
              <w:spacing w:before="46"/>
              <w:ind w:left="108"/>
              <w:rPr>
                <w:sz w:val="21"/>
              </w:rPr>
            </w:pPr>
            <w:r>
              <w:rPr>
                <w:spacing w:val="-5"/>
                <w:sz w:val="21"/>
              </w:rPr>
              <w:t>2.1</w:t>
            </w:r>
          </w:p>
        </w:tc>
        <w:tc>
          <w:tcPr>
            <w:tcW w:w="2021" w:type="dxa"/>
          </w:tcPr>
          <w:p>
            <w:pPr>
              <w:pStyle w:val="TableParagraph"/>
              <w:spacing w:before="46"/>
              <w:ind w:left="476"/>
              <w:rPr>
                <w:sz w:val="21"/>
              </w:rPr>
            </w:pPr>
            <w:r>
              <w:rPr>
                <w:spacing w:val="-4"/>
                <w:sz w:val="21"/>
              </w:rPr>
              <w:t>保险期间</w:t>
            </w:r>
          </w:p>
        </w:tc>
        <w:tc>
          <w:tcPr>
            <w:tcW w:w="6595" w:type="dxa"/>
          </w:tcPr>
          <w:p>
            <w:pPr>
              <w:pStyle w:val="TableParagraph"/>
              <w:spacing w:before="83"/>
              <w:ind w:left="66"/>
              <w:rPr>
                <w:sz w:val="21"/>
              </w:rPr>
            </w:pPr>
            <w:r>
              <w:rPr>
                <w:spacing w:val="-9"/>
                <w:sz w:val="21"/>
              </w:rPr>
              <w:t>本合同的保险期间为被保险人终身，自本合同生效日起至被保险人身故</w:t>
            </w:r>
          </w:p>
        </w:tc>
      </w:tr>
      <w:tr>
        <w:trPr>
          <w:trHeight w:val="541" w:hRule="atLeast"/>
        </w:trPr>
        <w:tc>
          <w:tcPr>
            <w:tcW w:w="902" w:type="dxa"/>
          </w:tcPr>
          <w:p>
            <w:pPr>
              <w:pStyle w:val="TableParagraph"/>
              <w:rPr>
                <w:rFonts w:ascii="Times New Roman"/>
                <w:sz w:val="20"/>
              </w:rPr>
            </w:pPr>
          </w:p>
        </w:tc>
        <w:tc>
          <w:tcPr>
            <w:tcW w:w="2021" w:type="dxa"/>
          </w:tcPr>
          <w:p>
            <w:pPr>
              <w:pStyle w:val="TableParagraph"/>
              <w:rPr>
                <w:rFonts w:ascii="Times New Roman"/>
                <w:sz w:val="20"/>
              </w:rPr>
            </w:pPr>
          </w:p>
        </w:tc>
        <w:tc>
          <w:tcPr>
            <w:tcW w:w="6595" w:type="dxa"/>
          </w:tcPr>
          <w:p>
            <w:pPr>
              <w:pStyle w:val="TableParagraph"/>
              <w:spacing w:before="37"/>
              <w:ind w:left="66"/>
              <w:rPr>
                <w:sz w:val="21"/>
              </w:rPr>
            </w:pPr>
            <w:r>
              <w:rPr>
                <w:spacing w:val="-4"/>
                <w:sz w:val="21"/>
              </w:rPr>
              <w:t>时止。</w:t>
            </w:r>
          </w:p>
        </w:tc>
      </w:tr>
      <w:tr>
        <w:trPr>
          <w:trHeight w:val="577" w:hRule="atLeast"/>
        </w:trPr>
        <w:tc>
          <w:tcPr>
            <w:tcW w:w="902" w:type="dxa"/>
          </w:tcPr>
          <w:p>
            <w:pPr>
              <w:pStyle w:val="TableParagraph"/>
              <w:spacing w:before="4"/>
              <w:rPr>
                <w:b/>
                <w:sz w:val="18"/>
              </w:rPr>
            </w:pPr>
          </w:p>
          <w:p>
            <w:pPr>
              <w:pStyle w:val="TableParagraph"/>
              <w:spacing w:before="1"/>
              <w:ind w:left="108"/>
              <w:rPr>
                <w:sz w:val="21"/>
              </w:rPr>
            </w:pPr>
            <w:r>
              <w:rPr>
                <w:spacing w:val="-5"/>
                <w:sz w:val="21"/>
              </w:rPr>
              <w:t>2.2</w:t>
            </w:r>
          </w:p>
        </w:tc>
        <w:tc>
          <w:tcPr>
            <w:tcW w:w="2021" w:type="dxa"/>
          </w:tcPr>
          <w:p>
            <w:pPr>
              <w:pStyle w:val="TableParagraph"/>
              <w:spacing w:before="4"/>
              <w:rPr>
                <w:b/>
                <w:sz w:val="18"/>
              </w:rPr>
            </w:pPr>
          </w:p>
          <w:p>
            <w:pPr>
              <w:pStyle w:val="TableParagraph"/>
              <w:spacing w:before="1"/>
              <w:ind w:left="476"/>
              <w:rPr>
                <w:sz w:val="21"/>
              </w:rPr>
            </w:pPr>
            <w:r>
              <w:rPr>
                <w:spacing w:val="-4"/>
                <w:sz w:val="21"/>
              </w:rPr>
              <w:t>保险责任</w:t>
            </w:r>
          </w:p>
        </w:tc>
        <w:tc>
          <w:tcPr>
            <w:tcW w:w="6595" w:type="dxa"/>
          </w:tcPr>
          <w:p>
            <w:pPr>
              <w:pStyle w:val="TableParagraph"/>
              <w:spacing w:before="2"/>
              <w:rPr>
                <w:b/>
                <w:sz w:val="21"/>
              </w:rPr>
            </w:pPr>
          </w:p>
          <w:p>
            <w:pPr>
              <w:pStyle w:val="TableParagraph"/>
              <w:ind w:left="66"/>
              <w:rPr>
                <w:sz w:val="21"/>
              </w:rPr>
            </w:pPr>
            <w:r>
              <w:rPr>
                <w:spacing w:val="-3"/>
                <w:sz w:val="21"/>
              </w:rPr>
              <w:t>在本合同保险期间内且本合同有效，我们承担下列保险责任：</w:t>
            </w:r>
          </w:p>
        </w:tc>
      </w:tr>
      <w:tr>
        <w:trPr>
          <w:trHeight w:val="343" w:hRule="atLeast"/>
        </w:trPr>
        <w:tc>
          <w:tcPr>
            <w:tcW w:w="902" w:type="dxa"/>
          </w:tcPr>
          <w:p>
            <w:pPr>
              <w:pStyle w:val="TableParagraph"/>
              <w:rPr>
                <w:rFonts w:ascii="Times New Roman"/>
                <w:sz w:val="20"/>
              </w:rPr>
            </w:pPr>
          </w:p>
        </w:tc>
        <w:tc>
          <w:tcPr>
            <w:tcW w:w="2021" w:type="dxa"/>
          </w:tcPr>
          <w:p>
            <w:pPr>
              <w:pStyle w:val="TableParagraph"/>
              <w:rPr>
                <w:rFonts w:ascii="Times New Roman"/>
                <w:sz w:val="20"/>
              </w:rPr>
            </w:pPr>
          </w:p>
        </w:tc>
        <w:tc>
          <w:tcPr>
            <w:tcW w:w="6595" w:type="dxa"/>
          </w:tcPr>
          <w:p>
            <w:pPr>
              <w:pStyle w:val="TableParagraph"/>
              <w:spacing w:before="37"/>
              <w:ind w:left="66"/>
              <w:rPr>
                <w:sz w:val="21"/>
              </w:rPr>
            </w:pPr>
            <w:r>
              <w:rPr>
                <w:spacing w:val="-4"/>
                <w:sz w:val="21"/>
              </w:rPr>
              <w:t>一、身故保险金</w:t>
            </w:r>
          </w:p>
        </w:tc>
      </w:tr>
      <w:tr>
        <w:trPr>
          <w:trHeight w:val="343" w:hRule="atLeast"/>
        </w:trPr>
        <w:tc>
          <w:tcPr>
            <w:tcW w:w="902" w:type="dxa"/>
          </w:tcPr>
          <w:p>
            <w:pPr>
              <w:pStyle w:val="TableParagraph"/>
              <w:rPr>
                <w:rFonts w:ascii="Times New Roman"/>
                <w:sz w:val="20"/>
              </w:rPr>
            </w:pPr>
          </w:p>
        </w:tc>
        <w:tc>
          <w:tcPr>
            <w:tcW w:w="2021" w:type="dxa"/>
          </w:tcPr>
          <w:p>
            <w:pPr>
              <w:pStyle w:val="TableParagraph"/>
              <w:rPr>
                <w:rFonts w:ascii="Times New Roman"/>
                <w:sz w:val="20"/>
              </w:rPr>
            </w:pPr>
          </w:p>
        </w:tc>
        <w:tc>
          <w:tcPr>
            <w:tcW w:w="6595" w:type="dxa"/>
          </w:tcPr>
          <w:p>
            <w:pPr>
              <w:pStyle w:val="TableParagraph"/>
              <w:spacing w:before="37"/>
              <w:ind w:left="66"/>
              <w:rPr>
                <w:sz w:val="21"/>
              </w:rPr>
            </w:pPr>
            <w:r>
              <w:rPr>
                <w:spacing w:val="-12"/>
                <w:sz w:val="21"/>
              </w:rPr>
              <w:t>若被保险人身故，我们按被保险人身故之日的保单账户价值向身故保险</w:t>
            </w:r>
          </w:p>
        </w:tc>
      </w:tr>
      <w:tr>
        <w:trPr>
          <w:trHeight w:val="343" w:hRule="atLeast"/>
        </w:trPr>
        <w:tc>
          <w:tcPr>
            <w:tcW w:w="902" w:type="dxa"/>
          </w:tcPr>
          <w:p>
            <w:pPr>
              <w:pStyle w:val="TableParagraph"/>
              <w:rPr>
                <w:rFonts w:ascii="Times New Roman"/>
                <w:sz w:val="20"/>
              </w:rPr>
            </w:pPr>
          </w:p>
        </w:tc>
        <w:tc>
          <w:tcPr>
            <w:tcW w:w="2021" w:type="dxa"/>
          </w:tcPr>
          <w:p>
            <w:pPr>
              <w:pStyle w:val="TableParagraph"/>
              <w:rPr>
                <w:rFonts w:ascii="Times New Roman"/>
                <w:sz w:val="20"/>
              </w:rPr>
            </w:pPr>
          </w:p>
        </w:tc>
        <w:tc>
          <w:tcPr>
            <w:tcW w:w="6595" w:type="dxa"/>
          </w:tcPr>
          <w:p>
            <w:pPr>
              <w:pStyle w:val="TableParagraph"/>
              <w:spacing w:before="37"/>
              <w:ind w:left="66"/>
              <w:rPr>
                <w:sz w:val="21"/>
              </w:rPr>
            </w:pPr>
            <w:r>
              <w:rPr>
                <w:spacing w:val="-3"/>
                <w:sz w:val="21"/>
              </w:rPr>
              <w:t>金受益人给付身故保险金，本合同终止。</w:t>
            </w:r>
          </w:p>
        </w:tc>
      </w:tr>
      <w:tr>
        <w:trPr>
          <w:trHeight w:val="343" w:hRule="atLeast"/>
        </w:trPr>
        <w:tc>
          <w:tcPr>
            <w:tcW w:w="902" w:type="dxa"/>
          </w:tcPr>
          <w:p>
            <w:pPr>
              <w:pStyle w:val="TableParagraph"/>
              <w:rPr>
                <w:rFonts w:ascii="Times New Roman"/>
                <w:sz w:val="20"/>
              </w:rPr>
            </w:pPr>
          </w:p>
        </w:tc>
        <w:tc>
          <w:tcPr>
            <w:tcW w:w="2021" w:type="dxa"/>
          </w:tcPr>
          <w:p>
            <w:pPr>
              <w:pStyle w:val="TableParagraph"/>
              <w:rPr>
                <w:rFonts w:ascii="Times New Roman"/>
                <w:sz w:val="20"/>
              </w:rPr>
            </w:pPr>
          </w:p>
        </w:tc>
        <w:tc>
          <w:tcPr>
            <w:tcW w:w="6595" w:type="dxa"/>
          </w:tcPr>
          <w:p>
            <w:pPr>
              <w:pStyle w:val="TableParagraph"/>
              <w:spacing w:before="37"/>
              <w:ind w:left="66"/>
              <w:rPr>
                <w:sz w:val="21"/>
              </w:rPr>
            </w:pPr>
            <w:r>
              <w:rPr>
                <w:spacing w:val="-4"/>
                <w:sz w:val="21"/>
              </w:rPr>
              <w:t>二、年金</w:t>
            </w:r>
          </w:p>
        </w:tc>
      </w:tr>
      <w:tr>
        <w:trPr>
          <w:trHeight w:val="343" w:hRule="atLeast"/>
        </w:trPr>
        <w:tc>
          <w:tcPr>
            <w:tcW w:w="902" w:type="dxa"/>
          </w:tcPr>
          <w:p>
            <w:pPr>
              <w:pStyle w:val="TableParagraph"/>
              <w:rPr>
                <w:rFonts w:ascii="Times New Roman"/>
                <w:sz w:val="20"/>
              </w:rPr>
            </w:pPr>
          </w:p>
        </w:tc>
        <w:tc>
          <w:tcPr>
            <w:tcW w:w="2021" w:type="dxa"/>
          </w:tcPr>
          <w:p>
            <w:pPr>
              <w:pStyle w:val="TableParagraph"/>
              <w:rPr>
                <w:rFonts w:ascii="Times New Roman"/>
                <w:sz w:val="20"/>
              </w:rPr>
            </w:pPr>
          </w:p>
        </w:tc>
        <w:tc>
          <w:tcPr>
            <w:tcW w:w="6595" w:type="dxa"/>
          </w:tcPr>
          <w:p>
            <w:pPr>
              <w:pStyle w:val="TableParagraph"/>
              <w:spacing w:before="37"/>
              <w:ind w:left="66"/>
              <w:rPr>
                <w:sz w:val="21"/>
              </w:rPr>
            </w:pPr>
            <w:r>
              <w:rPr>
                <w:spacing w:val="-7"/>
                <w:sz w:val="21"/>
              </w:rPr>
              <w:t>自本合同的第六个保险单年度起，年金受益人可以向我们申请年金。自</w:t>
            </w:r>
          </w:p>
        </w:tc>
      </w:tr>
      <w:tr>
        <w:trPr>
          <w:trHeight w:val="343" w:hRule="atLeast"/>
        </w:trPr>
        <w:tc>
          <w:tcPr>
            <w:tcW w:w="902" w:type="dxa"/>
          </w:tcPr>
          <w:p>
            <w:pPr>
              <w:pStyle w:val="TableParagraph"/>
              <w:rPr>
                <w:rFonts w:ascii="Times New Roman"/>
                <w:sz w:val="20"/>
              </w:rPr>
            </w:pPr>
          </w:p>
        </w:tc>
        <w:tc>
          <w:tcPr>
            <w:tcW w:w="2021" w:type="dxa"/>
          </w:tcPr>
          <w:p>
            <w:pPr>
              <w:pStyle w:val="TableParagraph"/>
              <w:rPr>
                <w:rFonts w:ascii="Times New Roman"/>
                <w:sz w:val="20"/>
              </w:rPr>
            </w:pPr>
          </w:p>
        </w:tc>
        <w:tc>
          <w:tcPr>
            <w:tcW w:w="6595" w:type="dxa"/>
          </w:tcPr>
          <w:p>
            <w:pPr>
              <w:pStyle w:val="TableParagraph"/>
              <w:spacing w:before="37"/>
              <w:ind w:left="66"/>
              <w:rPr>
                <w:sz w:val="21"/>
              </w:rPr>
            </w:pPr>
            <w:r>
              <w:rPr>
                <w:spacing w:val="-8"/>
                <w:sz w:val="21"/>
              </w:rPr>
              <w:t>年金受益人提出申请后的首个保险单周年日起，若被保险人在每个保险</w:t>
            </w:r>
          </w:p>
        </w:tc>
      </w:tr>
      <w:tr>
        <w:trPr>
          <w:trHeight w:val="343" w:hRule="atLeast"/>
        </w:trPr>
        <w:tc>
          <w:tcPr>
            <w:tcW w:w="902" w:type="dxa"/>
          </w:tcPr>
          <w:p>
            <w:pPr>
              <w:pStyle w:val="TableParagraph"/>
              <w:rPr>
                <w:rFonts w:ascii="Times New Roman"/>
                <w:sz w:val="20"/>
              </w:rPr>
            </w:pPr>
          </w:p>
        </w:tc>
        <w:tc>
          <w:tcPr>
            <w:tcW w:w="2021" w:type="dxa"/>
          </w:tcPr>
          <w:p>
            <w:pPr>
              <w:pStyle w:val="TableParagraph"/>
              <w:rPr>
                <w:rFonts w:ascii="Times New Roman"/>
                <w:sz w:val="20"/>
              </w:rPr>
            </w:pPr>
          </w:p>
        </w:tc>
        <w:tc>
          <w:tcPr>
            <w:tcW w:w="6595" w:type="dxa"/>
          </w:tcPr>
          <w:p>
            <w:pPr>
              <w:pStyle w:val="TableParagraph"/>
              <w:spacing w:before="38"/>
              <w:ind w:left="66"/>
              <w:rPr>
                <w:sz w:val="21"/>
              </w:rPr>
            </w:pPr>
            <w:r>
              <w:rPr>
                <w:spacing w:val="-5"/>
                <w:sz w:val="21"/>
              </w:rPr>
              <w:t>单周年日仍生存，我们按本合同当时的保单账户价值的 </w:t>
            </w:r>
            <w:r>
              <w:rPr>
                <w:spacing w:val="-4"/>
                <w:sz w:val="21"/>
              </w:rPr>
              <w:t>10</w:t>
            </w:r>
            <w:r>
              <w:rPr>
                <w:spacing w:val="-5"/>
                <w:sz w:val="21"/>
              </w:rPr>
              <w:t>%向年金受益</w:t>
            </w:r>
          </w:p>
        </w:tc>
      </w:tr>
      <w:tr>
        <w:trPr>
          <w:trHeight w:val="343" w:hRule="atLeast"/>
        </w:trPr>
        <w:tc>
          <w:tcPr>
            <w:tcW w:w="902" w:type="dxa"/>
          </w:tcPr>
          <w:p>
            <w:pPr>
              <w:pStyle w:val="TableParagraph"/>
              <w:rPr>
                <w:rFonts w:ascii="Times New Roman"/>
                <w:sz w:val="20"/>
              </w:rPr>
            </w:pPr>
          </w:p>
        </w:tc>
        <w:tc>
          <w:tcPr>
            <w:tcW w:w="2021" w:type="dxa"/>
          </w:tcPr>
          <w:p>
            <w:pPr>
              <w:pStyle w:val="TableParagraph"/>
              <w:rPr>
                <w:rFonts w:ascii="Times New Roman"/>
                <w:sz w:val="20"/>
              </w:rPr>
            </w:pPr>
          </w:p>
        </w:tc>
        <w:tc>
          <w:tcPr>
            <w:tcW w:w="6595" w:type="dxa"/>
          </w:tcPr>
          <w:p>
            <w:pPr>
              <w:pStyle w:val="TableParagraph"/>
              <w:spacing w:before="37"/>
              <w:ind w:left="66"/>
              <w:rPr>
                <w:sz w:val="21"/>
              </w:rPr>
            </w:pPr>
            <w:r>
              <w:rPr>
                <w:spacing w:val="-12"/>
                <w:sz w:val="21"/>
              </w:rPr>
              <w:t>人给付年金，保单账户价值每年于保险单周年日按给付的年金金额等额</w:t>
            </w:r>
          </w:p>
        </w:tc>
      </w:tr>
      <w:tr>
        <w:trPr>
          <w:trHeight w:val="343" w:hRule="atLeast"/>
        </w:trPr>
        <w:tc>
          <w:tcPr>
            <w:tcW w:w="902" w:type="dxa"/>
          </w:tcPr>
          <w:p>
            <w:pPr>
              <w:pStyle w:val="TableParagraph"/>
              <w:rPr>
                <w:rFonts w:ascii="Times New Roman"/>
                <w:sz w:val="20"/>
              </w:rPr>
            </w:pPr>
          </w:p>
        </w:tc>
        <w:tc>
          <w:tcPr>
            <w:tcW w:w="2021" w:type="dxa"/>
          </w:tcPr>
          <w:p>
            <w:pPr>
              <w:pStyle w:val="TableParagraph"/>
              <w:rPr>
                <w:rFonts w:ascii="Times New Roman"/>
                <w:sz w:val="20"/>
              </w:rPr>
            </w:pPr>
          </w:p>
        </w:tc>
        <w:tc>
          <w:tcPr>
            <w:tcW w:w="6595" w:type="dxa"/>
          </w:tcPr>
          <w:p>
            <w:pPr>
              <w:pStyle w:val="TableParagraph"/>
              <w:spacing w:before="37"/>
              <w:ind w:left="66"/>
              <w:rPr>
                <w:sz w:val="21"/>
              </w:rPr>
            </w:pPr>
            <w:r>
              <w:rPr>
                <w:spacing w:val="-4"/>
                <w:sz w:val="21"/>
              </w:rPr>
              <w:t>减少。</w:t>
            </w:r>
          </w:p>
        </w:tc>
      </w:tr>
      <w:tr>
        <w:trPr>
          <w:trHeight w:val="343" w:hRule="atLeast"/>
        </w:trPr>
        <w:tc>
          <w:tcPr>
            <w:tcW w:w="902" w:type="dxa"/>
          </w:tcPr>
          <w:p>
            <w:pPr>
              <w:pStyle w:val="TableParagraph"/>
              <w:rPr>
                <w:rFonts w:ascii="Times New Roman"/>
                <w:sz w:val="20"/>
              </w:rPr>
            </w:pPr>
          </w:p>
        </w:tc>
        <w:tc>
          <w:tcPr>
            <w:tcW w:w="2021" w:type="dxa"/>
          </w:tcPr>
          <w:p>
            <w:pPr>
              <w:pStyle w:val="TableParagraph"/>
              <w:rPr>
                <w:rFonts w:ascii="Times New Roman"/>
                <w:sz w:val="20"/>
              </w:rPr>
            </w:pPr>
          </w:p>
        </w:tc>
        <w:tc>
          <w:tcPr>
            <w:tcW w:w="6595" w:type="dxa"/>
          </w:tcPr>
          <w:p>
            <w:pPr>
              <w:pStyle w:val="TableParagraph"/>
              <w:spacing w:before="37"/>
              <w:ind w:left="66"/>
              <w:rPr>
                <w:b/>
                <w:sz w:val="21"/>
              </w:rPr>
            </w:pPr>
            <w:r>
              <w:rPr>
                <w:b/>
                <w:spacing w:val="-1"/>
                <w:sz w:val="21"/>
              </w:rPr>
              <w:t>每个保险单年度内已领取的年金与该保险单年度内累计部分领取的保</w:t>
            </w:r>
          </w:p>
        </w:tc>
      </w:tr>
      <w:tr>
        <w:trPr>
          <w:trHeight w:val="526" w:hRule="atLeast"/>
        </w:trPr>
        <w:tc>
          <w:tcPr>
            <w:tcW w:w="902" w:type="dxa"/>
          </w:tcPr>
          <w:p>
            <w:pPr>
              <w:pStyle w:val="TableParagraph"/>
              <w:rPr>
                <w:rFonts w:ascii="Times New Roman"/>
                <w:sz w:val="20"/>
              </w:rPr>
            </w:pPr>
          </w:p>
        </w:tc>
        <w:tc>
          <w:tcPr>
            <w:tcW w:w="2021" w:type="dxa"/>
          </w:tcPr>
          <w:p>
            <w:pPr>
              <w:pStyle w:val="TableParagraph"/>
              <w:rPr>
                <w:rFonts w:ascii="Times New Roman"/>
                <w:sz w:val="20"/>
              </w:rPr>
            </w:pPr>
          </w:p>
        </w:tc>
        <w:tc>
          <w:tcPr>
            <w:tcW w:w="6595" w:type="dxa"/>
          </w:tcPr>
          <w:p>
            <w:pPr>
              <w:pStyle w:val="TableParagraph"/>
              <w:spacing w:before="37"/>
              <w:ind w:left="66"/>
              <w:rPr>
                <w:sz w:val="21"/>
              </w:rPr>
            </w:pPr>
            <w:r>
              <w:rPr>
                <w:b/>
                <w:w w:val="95"/>
                <w:sz w:val="21"/>
              </w:rPr>
              <w:t>单</w:t>
            </w:r>
            <w:r>
              <w:rPr>
                <w:b/>
                <w:w w:val="95"/>
                <w:sz w:val="21"/>
              </w:rPr>
              <w:t>账</w:t>
            </w:r>
            <w:r>
              <w:rPr>
                <w:b/>
                <w:w w:val="95"/>
                <w:sz w:val="21"/>
              </w:rPr>
              <w:t>户</w:t>
            </w:r>
            <w:r>
              <w:rPr>
                <w:b/>
                <w:w w:val="95"/>
                <w:sz w:val="21"/>
              </w:rPr>
              <w:t>价</w:t>
            </w:r>
            <w:r>
              <w:rPr>
                <w:b/>
                <w:w w:val="95"/>
                <w:sz w:val="21"/>
              </w:rPr>
              <w:t>值</w:t>
            </w:r>
            <w:r>
              <w:rPr>
                <w:b/>
                <w:w w:val="95"/>
                <w:sz w:val="21"/>
              </w:rPr>
              <w:t>之</w:t>
            </w:r>
            <w:r>
              <w:rPr>
                <w:b/>
                <w:w w:val="95"/>
                <w:sz w:val="21"/>
              </w:rPr>
              <w:t>和</w:t>
            </w:r>
            <w:r>
              <w:rPr>
                <w:b/>
                <w:w w:val="95"/>
                <w:sz w:val="21"/>
              </w:rPr>
              <w:t>不</w:t>
            </w:r>
            <w:r>
              <w:rPr>
                <w:b/>
                <w:w w:val="95"/>
                <w:sz w:val="21"/>
              </w:rPr>
              <w:t>得超过</w:t>
            </w:r>
            <w:r>
              <w:rPr>
                <w:b/>
                <w:w w:val="95"/>
                <w:sz w:val="21"/>
              </w:rPr>
              <w:t>已</w:t>
            </w:r>
            <w:r>
              <w:rPr>
                <w:b/>
                <w:w w:val="95"/>
                <w:sz w:val="21"/>
              </w:rPr>
              <w:t>交</w:t>
            </w:r>
            <w:r>
              <w:rPr>
                <w:b/>
                <w:w w:val="95"/>
                <w:sz w:val="21"/>
              </w:rPr>
              <w:t>保</w:t>
            </w:r>
            <w:r>
              <w:rPr>
                <w:b/>
                <w:w w:val="95"/>
                <w:sz w:val="21"/>
              </w:rPr>
              <w:t>险</w:t>
            </w:r>
            <w:r>
              <w:rPr>
                <w:b/>
                <w:w w:val="95"/>
                <w:sz w:val="21"/>
              </w:rPr>
              <w:t>费</w:t>
            </w:r>
            <w:r>
              <w:rPr>
                <w:b/>
                <w:w w:val="95"/>
                <w:sz w:val="21"/>
              </w:rPr>
              <w:t>的</w:t>
            </w:r>
            <w:r>
              <w:rPr>
                <w:b/>
                <w:spacing w:val="79"/>
                <w:w w:val="150"/>
                <w:sz w:val="21"/>
              </w:rPr>
              <w:t> </w:t>
            </w:r>
            <w:r>
              <w:rPr>
                <w:b/>
                <w:w w:val="95"/>
                <w:sz w:val="21"/>
              </w:rPr>
              <w:t>20%</w:t>
            </w:r>
            <w:r>
              <w:rPr>
                <w:spacing w:val="-10"/>
                <w:w w:val="95"/>
                <w:sz w:val="21"/>
              </w:rPr>
              <w:t>。</w:t>
            </w:r>
          </w:p>
        </w:tc>
      </w:tr>
      <w:tr>
        <w:trPr>
          <w:trHeight w:val="562" w:hRule="atLeast"/>
        </w:trPr>
        <w:tc>
          <w:tcPr>
            <w:tcW w:w="902" w:type="dxa"/>
          </w:tcPr>
          <w:p>
            <w:pPr>
              <w:pStyle w:val="TableParagraph"/>
              <w:spacing w:before="3"/>
              <w:rPr>
                <w:b/>
                <w:sz w:val="17"/>
              </w:rPr>
            </w:pPr>
          </w:p>
          <w:p>
            <w:pPr>
              <w:pStyle w:val="TableParagraph"/>
              <w:ind w:left="108"/>
              <w:rPr>
                <w:sz w:val="21"/>
              </w:rPr>
            </w:pPr>
            <w:r>
              <w:rPr>
                <w:spacing w:val="-5"/>
                <w:sz w:val="21"/>
              </w:rPr>
              <w:t>2.3</w:t>
            </w:r>
          </w:p>
        </w:tc>
        <w:tc>
          <w:tcPr>
            <w:tcW w:w="2021" w:type="dxa"/>
          </w:tcPr>
          <w:p>
            <w:pPr>
              <w:pStyle w:val="TableParagraph"/>
              <w:spacing w:before="3"/>
              <w:rPr>
                <w:b/>
                <w:sz w:val="17"/>
              </w:rPr>
            </w:pPr>
          </w:p>
          <w:p>
            <w:pPr>
              <w:pStyle w:val="TableParagraph"/>
              <w:ind w:left="476"/>
              <w:rPr>
                <w:sz w:val="21"/>
              </w:rPr>
            </w:pPr>
            <w:r>
              <w:rPr>
                <w:spacing w:val="-4"/>
                <w:sz w:val="21"/>
              </w:rPr>
              <w:t>责任免除</w:t>
            </w:r>
          </w:p>
        </w:tc>
        <w:tc>
          <w:tcPr>
            <w:tcW w:w="6595" w:type="dxa"/>
          </w:tcPr>
          <w:p>
            <w:pPr>
              <w:pStyle w:val="TableParagraph"/>
              <w:rPr>
                <w:b/>
                <w:sz w:val="20"/>
              </w:rPr>
            </w:pPr>
          </w:p>
          <w:p>
            <w:pPr>
              <w:pStyle w:val="TableParagraph"/>
              <w:spacing w:before="1"/>
              <w:ind w:left="66"/>
              <w:rPr>
                <w:rFonts w:ascii="黑体" w:hAnsi="黑体" w:eastAsia="黑体"/>
                <w:sz w:val="21"/>
              </w:rPr>
            </w:pPr>
            <w:r>
              <w:rPr>
                <w:rFonts w:ascii="黑体" w:hAnsi="黑体" w:eastAsia="黑体"/>
                <w:spacing w:val="-9"/>
                <w:sz w:val="21"/>
              </w:rPr>
              <w:t>因下列情形之一导致被保险人身故，我们不承担本合同给付保险❹的责</w:t>
            </w:r>
          </w:p>
        </w:tc>
      </w:tr>
      <w:tr>
        <w:trPr>
          <w:trHeight w:val="343" w:hRule="atLeast"/>
        </w:trPr>
        <w:tc>
          <w:tcPr>
            <w:tcW w:w="902" w:type="dxa"/>
          </w:tcPr>
          <w:p>
            <w:pPr>
              <w:pStyle w:val="TableParagraph"/>
              <w:rPr>
                <w:rFonts w:ascii="Times New Roman"/>
                <w:sz w:val="20"/>
              </w:rPr>
            </w:pPr>
          </w:p>
        </w:tc>
        <w:tc>
          <w:tcPr>
            <w:tcW w:w="2021" w:type="dxa"/>
          </w:tcPr>
          <w:p>
            <w:pPr>
              <w:pStyle w:val="TableParagraph"/>
              <w:rPr>
                <w:rFonts w:ascii="Times New Roman"/>
                <w:sz w:val="20"/>
              </w:rPr>
            </w:pPr>
          </w:p>
        </w:tc>
        <w:tc>
          <w:tcPr>
            <w:tcW w:w="6595" w:type="dxa"/>
          </w:tcPr>
          <w:p>
            <w:pPr>
              <w:pStyle w:val="TableParagraph"/>
              <w:spacing w:before="37"/>
              <w:ind w:left="66"/>
              <w:rPr>
                <w:rFonts w:ascii="黑体" w:eastAsia="黑体"/>
                <w:sz w:val="21"/>
              </w:rPr>
            </w:pPr>
            <w:r>
              <w:rPr>
                <w:rFonts w:ascii="黑体" w:eastAsia="黑体"/>
                <w:spacing w:val="-5"/>
                <w:sz w:val="21"/>
              </w:rPr>
              <w:t>任：</w:t>
            </w:r>
          </w:p>
        </w:tc>
      </w:tr>
      <w:tr>
        <w:trPr>
          <w:trHeight w:val="343" w:hRule="atLeast"/>
        </w:trPr>
        <w:tc>
          <w:tcPr>
            <w:tcW w:w="902" w:type="dxa"/>
          </w:tcPr>
          <w:p>
            <w:pPr>
              <w:pStyle w:val="TableParagraph"/>
              <w:rPr>
                <w:rFonts w:ascii="Times New Roman"/>
                <w:sz w:val="20"/>
              </w:rPr>
            </w:pPr>
          </w:p>
        </w:tc>
        <w:tc>
          <w:tcPr>
            <w:tcW w:w="2021" w:type="dxa"/>
          </w:tcPr>
          <w:p>
            <w:pPr>
              <w:pStyle w:val="TableParagraph"/>
              <w:rPr>
                <w:rFonts w:ascii="Times New Roman"/>
                <w:sz w:val="20"/>
              </w:rPr>
            </w:pPr>
          </w:p>
        </w:tc>
        <w:tc>
          <w:tcPr>
            <w:tcW w:w="6595" w:type="dxa"/>
          </w:tcPr>
          <w:p>
            <w:pPr>
              <w:pStyle w:val="TableParagraph"/>
              <w:spacing w:before="37"/>
              <w:ind w:left="66"/>
              <w:rPr>
                <w:rFonts w:ascii="黑体" w:eastAsia="黑体"/>
                <w:sz w:val="21"/>
              </w:rPr>
            </w:pPr>
            <w:r>
              <w:rPr>
                <w:rFonts w:ascii="黑体" w:eastAsia="黑体"/>
                <w:spacing w:val="-3"/>
                <w:sz w:val="21"/>
              </w:rPr>
              <w:t>一、投保人对被保险人的故意行为；</w:t>
            </w:r>
          </w:p>
        </w:tc>
      </w:tr>
      <w:tr>
        <w:trPr>
          <w:trHeight w:val="343" w:hRule="atLeast"/>
        </w:trPr>
        <w:tc>
          <w:tcPr>
            <w:tcW w:w="902" w:type="dxa"/>
          </w:tcPr>
          <w:p>
            <w:pPr>
              <w:pStyle w:val="TableParagraph"/>
              <w:rPr>
                <w:rFonts w:ascii="Times New Roman"/>
                <w:sz w:val="20"/>
              </w:rPr>
            </w:pPr>
          </w:p>
        </w:tc>
        <w:tc>
          <w:tcPr>
            <w:tcW w:w="2021" w:type="dxa"/>
          </w:tcPr>
          <w:p>
            <w:pPr>
              <w:pStyle w:val="TableParagraph"/>
              <w:rPr>
                <w:rFonts w:ascii="Times New Roman"/>
                <w:sz w:val="20"/>
              </w:rPr>
            </w:pPr>
          </w:p>
        </w:tc>
        <w:tc>
          <w:tcPr>
            <w:tcW w:w="6595" w:type="dxa"/>
          </w:tcPr>
          <w:p>
            <w:pPr>
              <w:pStyle w:val="TableParagraph"/>
              <w:spacing w:before="37"/>
              <w:ind w:left="66"/>
              <w:rPr>
                <w:rFonts w:ascii="黑体" w:eastAsia="黑体"/>
                <w:sz w:val="21"/>
              </w:rPr>
            </w:pPr>
            <w:r>
              <w:rPr>
                <w:rFonts w:ascii="黑体" w:eastAsia="黑体"/>
                <w:spacing w:val="-3"/>
                <w:sz w:val="21"/>
              </w:rPr>
              <w:t>二、被保险人故意自伤、故意犯罪或抗拒依法采取的刑事强制措施；</w:t>
            </w:r>
          </w:p>
        </w:tc>
      </w:tr>
      <w:tr>
        <w:trPr>
          <w:trHeight w:val="277" w:hRule="atLeast"/>
        </w:trPr>
        <w:tc>
          <w:tcPr>
            <w:tcW w:w="902" w:type="dxa"/>
          </w:tcPr>
          <w:p>
            <w:pPr>
              <w:pStyle w:val="TableParagraph"/>
              <w:rPr>
                <w:rFonts w:ascii="Times New Roman"/>
                <w:sz w:val="20"/>
              </w:rPr>
            </w:pPr>
          </w:p>
        </w:tc>
        <w:tc>
          <w:tcPr>
            <w:tcW w:w="2021" w:type="dxa"/>
          </w:tcPr>
          <w:p>
            <w:pPr>
              <w:pStyle w:val="TableParagraph"/>
              <w:rPr>
                <w:rFonts w:ascii="Times New Roman"/>
                <w:sz w:val="20"/>
              </w:rPr>
            </w:pPr>
          </w:p>
        </w:tc>
        <w:tc>
          <w:tcPr>
            <w:tcW w:w="6595" w:type="dxa"/>
          </w:tcPr>
          <w:p>
            <w:pPr>
              <w:pStyle w:val="TableParagraph"/>
              <w:spacing w:line="220" w:lineRule="exact" w:before="37"/>
              <w:ind w:left="66"/>
              <w:rPr>
                <w:rFonts w:ascii="黑体" w:eastAsia="黑体"/>
                <w:sz w:val="21"/>
              </w:rPr>
            </w:pPr>
            <w:r>
              <w:rPr>
                <w:rFonts w:ascii="黑体" w:eastAsia="黑体"/>
                <w:spacing w:val="-2"/>
                <w:sz w:val="21"/>
              </w:rPr>
              <w:t>三、被保险人服用、吸食或注射</w:t>
            </w:r>
            <w:r>
              <w:rPr>
                <w:rFonts w:ascii="黑体" w:eastAsia="黑体"/>
                <w:color w:val="000000"/>
                <w:spacing w:val="-2"/>
                <w:sz w:val="21"/>
                <w:shd w:fill="BEBEBE" w:color="auto" w:val="clear"/>
              </w:rPr>
              <w:t>毒品</w:t>
            </w:r>
            <w:r>
              <w:rPr>
                <w:rFonts w:ascii="黑体" w:eastAsia="黑体"/>
                <w:color w:val="000000"/>
                <w:spacing w:val="-2"/>
                <w:sz w:val="21"/>
              </w:rPr>
              <w:t>（</w:t>
            </w:r>
            <w:r>
              <w:rPr>
                <w:rFonts w:ascii="黑体" w:eastAsia="黑体"/>
                <w:color w:val="000000"/>
                <w:spacing w:val="-23"/>
                <w:sz w:val="21"/>
              </w:rPr>
              <w:t>见 </w:t>
            </w:r>
            <w:r>
              <w:rPr>
                <w:rFonts w:ascii="黑体" w:eastAsia="黑体"/>
                <w:color w:val="000000"/>
                <w:spacing w:val="41"/>
                <w:sz w:val="21"/>
              </w:rPr>
              <w:t>9.</w:t>
            </w:r>
            <w:r>
              <w:rPr>
                <w:rFonts w:ascii="黑体" w:eastAsia="黑体"/>
                <w:color w:val="000000"/>
                <w:spacing w:val="38"/>
                <w:sz w:val="21"/>
              </w:rPr>
              <w:t>3</w:t>
            </w:r>
            <w:r>
              <w:rPr>
                <w:rFonts w:ascii="黑体" w:eastAsia="黑体"/>
                <w:color w:val="000000"/>
                <w:spacing w:val="-65"/>
                <w:sz w:val="21"/>
              </w:rPr>
              <w:t>）；</w:t>
            </w:r>
          </w:p>
        </w:tc>
      </w:tr>
    </w:tbl>
    <w:p>
      <w:pPr>
        <w:spacing w:after="0" w:line="220" w:lineRule="exact"/>
        <w:rPr>
          <w:rFonts w:ascii="黑体" w:eastAsia="黑体"/>
          <w:sz w:val="21"/>
        </w:rPr>
        <w:sectPr>
          <w:pgSz w:w="11910" w:h="16840"/>
          <w:pgMar w:header="0" w:footer="999" w:top="1460" w:bottom="1180" w:left="1080" w:right="1040"/>
        </w:sectPr>
      </w:pPr>
    </w:p>
    <w:p>
      <w:pPr>
        <w:pStyle w:val="BodyText"/>
        <w:spacing w:line="307" w:lineRule="auto" w:before="45"/>
        <w:ind w:left="3485" w:right="254" w:hanging="382"/>
        <w:rPr>
          <w:rFonts w:ascii="黑体" w:eastAsia="黑体"/>
        </w:rPr>
      </w:pPr>
      <w:r>
        <w:rPr>
          <w:rFonts w:ascii="黑体" w:eastAsia="黑体"/>
          <w:spacing w:val="-4"/>
        </w:rPr>
        <w:t>四、被保险人自本合同成立之日或最后复效日起二年内自杀（被保险人</w:t>
      </w:r>
      <w:r>
        <w:rPr>
          <w:rFonts w:ascii="黑体" w:eastAsia="黑体"/>
          <w:spacing w:val="-2"/>
        </w:rPr>
        <w:t>自杀时为无民事行为能力人的除外</w:t>
      </w:r>
      <w:r>
        <w:rPr>
          <w:rFonts w:ascii="黑体" w:eastAsia="黑体"/>
          <w:spacing w:val="-108"/>
        </w:rPr>
        <w:t>）</w:t>
      </w:r>
      <w:r>
        <w:rPr>
          <w:rFonts w:ascii="黑体" w:eastAsia="黑体"/>
        </w:rPr>
        <w:t>；</w:t>
      </w:r>
    </w:p>
    <w:p>
      <w:pPr>
        <w:pStyle w:val="BodyText"/>
        <w:spacing w:line="307" w:lineRule="auto" w:after="24"/>
        <w:ind w:left="3514" w:right="276" w:hanging="420"/>
        <w:rPr>
          <w:rFonts w:ascii="黑体" w:eastAsia="黑体"/>
        </w:rPr>
      </w:pPr>
      <w:r>
        <w:rPr>
          <w:rFonts w:ascii="黑体" w:eastAsia="黑体"/>
          <w:spacing w:val="-6"/>
        </w:rPr>
        <w:t>五、被保险人</w:t>
      </w:r>
      <w:r>
        <w:rPr>
          <w:rFonts w:ascii="黑体" w:eastAsia="黑体"/>
          <w:color w:val="000000"/>
          <w:spacing w:val="-6"/>
          <w:shd w:fill="BEBEBE" w:color="auto" w:val="clear"/>
        </w:rPr>
        <w:t>酒后驾驶</w:t>
      </w:r>
      <w:r>
        <w:rPr>
          <w:rFonts w:ascii="黑体" w:eastAsia="黑体"/>
          <w:color w:val="000000"/>
          <w:spacing w:val="-6"/>
        </w:rPr>
        <w:t>（</w:t>
      </w:r>
      <w:r>
        <w:rPr>
          <w:rFonts w:ascii="黑体" w:eastAsia="黑体"/>
          <w:color w:val="000000"/>
          <w:spacing w:val="-29"/>
        </w:rPr>
        <w:t>见 </w:t>
      </w:r>
      <w:r>
        <w:rPr>
          <w:rFonts w:ascii="黑体" w:eastAsia="黑体"/>
          <w:color w:val="000000"/>
          <w:spacing w:val="21"/>
        </w:rPr>
        <w:t>9.</w:t>
      </w:r>
      <w:r>
        <w:rPr>
          <w:rFonts w:ascii="黑体" w:eastAsia="黑体"/>
          <w:color w:val="000000"/>
          <w:spacing w:val="18"/>
        </w:rPr>
        <w:t>4</w:t>
      </w:r>
      <w:r>
        <w:rPr>
          <w:rFonts w:ascii="黑体" w:eastAsia="黑体"/>
          <w:color w:val="000000"/>
          <w:spacing w:val="-85"/>
        </w:rPr>
        <w:t>）</w:t>
      </w:r>
      <w:r>
        <w:rPr>
          <w:rFonts w:ascii="黑体" w:eastAsia="黑体"/>
          <w:color w:val="000000"/>
          <w:spacing w:val="-6"/>
        </w:rPr>
        <w:t>、</w:t>
      </w:r>
      <w:r>
        <w:rPr>
          <w:rFonts w:ascii="黑体" w:eastAsia="黑体"/>
          <w:color w:val="000000"/>
          <w:spacing w:val="-6"/>
          <w:shd w:fill="BEBEBE" w:color="auto" w:val="clear"/>
        </w:rPr>
        <w:t>无合法有效驾驶证驾驶</w:t>
      </w:r>
      <w:r>
        <w:rPr>
          <w:rFonts w:ascii="黑体" w:eastAsia="黑体"/>
          <w:color w:val="000000"/>
          <w:spacing w:val="-6"/>
        </w:rPr>
        <w:t>（</w:t>
      </w:r>
      <w:r>
        <w:rPr>
          <w:rFonts w:ascii="黑体" w:eastAsia="黑体"/>
          <w:color w:val="000000"/>
          <w:spacing w:val="-31"/>
        </w:rPr>
        <w:t>见 </w:t>
      </w:r>
      <w:r>
        <w:rPr>
          <w:rFonts w:ascii="黑体" w:eastAsia="黑体"/>
          <w:color w:val="000000"/>
          <w:spacing w:val="-6"/>
        </w:rPr>
        <w:t>9.5）或</w:t>
      </w:r>
      <w:r>
        <w:rPr>
          <w:rFonts w:ascii="黑体" w:eastAsia="黑体"/>
          <w:color w:val="000000"/>
        </w:rPr>
        <w:t>驾驶</w:t>
      </w:r>
      <w:r>
        <w:rPr>
          <w:rFonts w:ascii="黑体" w:eastAsia="黑体"/>
          <w:color w:val="000000"/>
          <w:shd w:fill="BEBEBE" w:color="auto" w:val="clear"/>
        </w:rPr>
        <w:t>无有效行驶证</w:t>
      </w:r>
      <w:r>
        <w:rPr>
          <w:rFonts w:ascii="黑体" w:eastAsia="黑体"/>
          <w:color w:val="000000"/>
        </w:rPr>
        <w:t>（</w:t>
      </w:r>
      <w:r>
        <w:rPr>
          <w:rFonts w:ascii="黑体" w:eastAsia="黑体"/>
          <w:color w:val="000000"/>
          <w:spacing w:val="-20"/>
        </w:rPr>
        <w:t>见 </w:t>
      </w:r>
      <w:r>
        <w:rPr>
          <w:rFonts w:ascii="黑体" w:eastAsia="黑体"/>
          <w:color w:val="000000"/>
        </w:rPr>
        <w:t>9.6）的机动车；</w:t>
      </w:r>
    </w:p>
    <w:tbl>
      <w:tblPr>
        <w:tblW w:w="0" w:type="auto"/>
        <w:jc w:val="left"/>
        <w:tblInd w:w="1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02"/>
        <w:gridCol w:w="2021"/>
        <w:gridCol w:w="6595"/>
      </w:tblGrid>
      <w:tr>
        <w:trPr>
          <w:trHeight w:val="277" w:hRule="atLeast"/>
        </w:trPr>
        <w:tc>
          <w:tcPr>
            <w:tcW w:w="902" w:type="dxa"/>
          </w:tcPr>
          <w:p>
            <w:pPr>
              <w:pStyle w:val="TableParagraph"/>
              <w:rPr>
                <w:rFonts w:ascii="Times New Roman"/>
                <w:sz w:val="20"/>
              </w:rPr>
            </w:pPr>
          </w:p>
        </w:tc>
        <w:tc>
          <w:tcPr>
            <w:tcW w:w="2021" w:type="dxa"/>
          </w:tcPr>
          <w:p>
            <w:pPr>
              <w:pStyle w:val="TableParagraph"/>
              <w:rPr>
                <w:rFonts w:ascii="Times New Roman"/>
                <w:sz w:val="20"/>
              </w:rPr>
            </w:pPr>
          </w:p>
        </w:tc>
        <w:tc>
          <w:tcPr>
            <w:tcW w:w="6595" w:type="dxa"/>
          </w:tcPr>
          <w:p>
            <w:pPr>
              <w:pStyle w:val="TableParagraph"/>
              <w:spacing w:line="241" w:lineRule="exact"/>
              <w:ind w:left="66"/>
              <w:rPr>
                <w:rFonts w:ascii="黑体" w:eastAsia="黑体"/>
                <w:sz w:val="21"/>
              </w:rPr>
            </w:pPr>
            <w:r>
              <w:rPr>
                <w:rFonts w:ascii="黑体" w:eastAsia="黑体"/>
                <w:spacing w:val="-3"/>
                <w:sz w:val="21"/>
              </w:rPr>
              <w:t>六、战争、军事行动、暴乱或武装叛乱、恐怖活动；</w:t>
            </w:r>
          </w:p>
        </w:tc>
      </w:tr>
      <w:tr>
        <w:trPr>
          <w:trHeight w:val="325" w:hRule="atLeast"/>
        </w:trPr>
        <w:tc>
          <w:tcPr>
            <w:tcW w:w="902" w:type="dxa"/>
          </w:tcPr>
          <w:p>
            <w:pPr>
              <w:pStyle w:val="TableParagraph"/>
              <w:rPr>
                <w:rFonts w:ascii="Times New Roman"/>
                <w:sz w:val="20"/>
              </w:rPr>
            </w:pPr>
          </w:p>
        </w:tc>
        <w:tc>
          <w:tcPr>
            <w:tcW w:w="2021" w:type="dxa"/>
          </w:tcPr>
          <w:p>
            <w:pPr>
              <w:pStyle w:val="TableParagraph"/>
              <w:rPr>
                <w:rFonts w:ascii="Times New Roman"/>
                <w:sz w:val="20"/>
              </w:rPr>
            </w:pPr>
          </w:p>
        </w:tc>
        <w:tc>
          <w:tcPr>
            <w:tcW w:w="6595" w:type="dxa"/>
          </w:tcPr>
          <w:p>
            <w:pPr>
              <w:pStyle w:val="TableParagraph"/>
              <w:spacing w:line="268" w:lineRule="exact" w:before="37"/>
              <w:ind w:left="66"/>
              <w:rPr>
                <w:rFonts w:ascii="黑体" w:eastAsia="黑体"/>
                <w:sz w:val="21"/>
              </w:rPr>
            </w:pPr>
            <w:r>
              <w:rPr>
                <w:rFonts w:ascii="黑体" w:eastAsia="黑体"/>
                <w:spacing w:val="-3"/>
                <w:sz w:val="21"/>
              </w:rPr>
              <w:t>七、核爆炸、核辐射或核污染。</w:t>
            </w:r>
          </w:p>
        </w:tc>
      </w:tr>
      <w:tr>
        <w:trPr>
          <w:trHeight w:val="1605" w:hRule="atLeast"/>
        </w:trPr>
        <w:tc>
          <w:tcPr>
            <w:tcW w:w="902" w:type="dxa"/>
          </w:tcPr>
          <w:p>
            <w:pPr>
              <w:pStyle w:val="TableParagraph"/>
              <w:rPr>
                <w:rFonts w:ascii="Times New Roman"/>
                <w:sz w:val="20"/>
              </w:rPr>
            </w:pPr>
          </w:p>
        </w:tc>
        <w:tc>
          <w:tcPr>
            <w:tcW w:w="2021" w:type="dxa"/>
          </w:tcPr>
          <w:p>
            <w:pPr>
              <w:pStyle w:val="TableParagraph"/>
              <w:rPr>
                <w:rFonts w:ascii="Times New Roman"/>
                <w:sz w:val="20"/>
              </w:rPr>
            </w:pPr>
          </w:p>
        </w:tc>
        <w:tc>
          <w:tcPr>
            <w:tcW w:w="6595" w:type="dxa"/>
          </w:tcPr>
          <w:p>
            <w:pPr>
              <w:pStyle w:val="TableParagraph"/>
              <w:spacing w:line="266" w:lineRule="auto" w:before="19"/>
              <w:ind w:left="66" w:right="101"/>
              <w:rPr>
                <w:rFonts w:ascii="黑体" w:hAnsi="黑体" w:eastAsia="黑体"/>
                <w:sz w:val="21"/>
              </w:rPr>
            </w:pPr>
            <w:r>
              <w:rPr>
                <w:rFonts w:ascii="黑体" w:hAnsi="黑体" w:eastAsia="黑体"/>
                <w:spacing w:val="-4"/>
                <w:sz w:val="21"/>
              </w:rPr>
              <w:t>发生上述第一种情形导致被保险人身故的，本合同终止，我们向其他权</w:t>
            </w:r>
            <w:r>
              <w:rPr>
                <w:rFonts w:ascii="黑体" w:hAnsi="黑体" w:eastAsia="黑体"/>
                <w:sz w:val="21"/>
              </w:rPr>
              <w:t>利人退还本合同被保险人身故之日的</w:t>
            </w:r>
            <w:r>
              <w:rPr>
                <w:rFonts w:ascii="黑体" w:hAnsi="黑体" w:eastAsia="黑体"/>
                <w:color w:val="000000"/>
                <w:sz w:val="21"/>
                <w:shd w:fill="BEBEBE" w:color="auto" w:val="clear"/>
              </w:rPr>
              <w:t>现❹价值</w:t>
            </w:r>
            <w:r>
              <w:rPr>
                <w:rFonts w:ascii="黑体" w:hAnsi="黑体" w:eastAsia="黑体"/>
                <w:color w:val="000000"/>
                <w:sz w:val="21"/>
              </w:rPr>
              <w:t>（</w:t>
            </w:r>
            <w:r>
              <w:rPr>
                <w:rFonts w:ascii="黑体" w:hAnsi="黑体" w:eastAsia="黑体"/>
                <w:color w:val="000000"/>
                <w:spacing w:val="-23"/>
                <w:sz w:val="21"/>
              </w:rPr>
              <w:t>见 </w:t>
            </w:r>
            <w:r>
              <w:rPr>
                <w:rFonts w:ascii="黑体" w:hAnsi="黑体" w:eastAsia="黑体"/>
                <w:color w:val="000000"/>
                <w:spacing w:val="26"/>
                <w:sz w:val="21"/>
              </w:rPr>
              <w:t>9.7</w:t>
            </w:r>
            <w:r>
              <w:rPr>
                <w:rFonts w:ascii="黑体" w:hAnsi="黑体" w:eastAsia="黑体"/>
                <w:color w:val="000000"/>
                <w:spacing w:val="-80"/>
                <w:sz w:val="21"/>
              </w:rPr>
              <w:t>）</w:t>
            </w:r>
            <w:r>
              <w:rPr>
                <w:rFonts w:ascii="黑体" w:hAnsi="黑体" w:eastAsia="黑体"/>
                <w:color w:val="000000"/>
                <w:spacing w:val="-106"/>
                <w:sz w:val="21"/>
              </w:rPr>
              <w:t>。</w:t>
            </w:r>
          </w:p>
          <w:p>
            <w:pPr>
              <w:pStyle w:val="TableParagraph"/>
              <w:spacing w:line="266" w:lineRule="auto"/>
              <w:ind w:left="66" w:right="101"/>
              <w:rPr>
                <w:rFonts w:ascii="黑体" w:hAnsi="黑体" w:eastAsia="黑体"/>
                <w:sz w:val="21"/>
              </w:rPr>
            </w:pPr>
            <w:r>
              <w:rPr>
                <w:rFonts w:ascii="黑体" w:hAnsi="黑体" w:eastAsia="黑体"/>
                <w:spacing w:val="-4"/>
                <w:sz w:val="21"/>
              </w:rPr>
              <w:t>发生上述其他情形导致被保险人身故的，本合同终止，我们退还本合同</w:t>
            </w:r>
            <w:r>
              <w:rPr>
                <w:rFonts w:ascii="黑体" w:hAnsi="黑体" w:eastAsia="黑体"/>
                <w:spacing w:val="-2"/>
                <w:sz w:val="21"/>
              </w:rPr>
              <w:t>身故之日的现❹价值。</w:t>
            </w:r>
          </w:p>
        </w:tc>
      </w:tr>
      <w:tr>
        <w:trPr>
          <w:trHeight w:val="446" w:hRule="atLeast"/>
        </w:trPr>
        <w:tc>
          <w:tcPr>
            <w:tcW w:w="902" w:type="dxa"/>
            <w:shd w:val="clear" w:color="auto" w:fill="C0C0C0"/>
          </w:tcPr>
          <w:p>
            <w:pPr>
              <w:pStyle w:val="TableParagraph"/>
              <w:spacing w:before="43"/>
              <w:ind w:left="108"/>
              <w:rPr>
                <w:rFonts w:ascii="Wingdings" w:hAnsi="Wingdings"/>
                <w:sz w:val="32"/>
              </w:rPr>
            </w:pPr>
            <w:r>
              <w:rPr>
                <w:rFonts w:ascii="Wingdings" w:hAnsi="Wingdings"/>
                <w:w w:val="99"/>
                <w:sz w:val="32"/>
              </w:rPr>
              <w:t></w:t>
            </w:r>
          </w:p>
        </w:tc>
        <w:tc>
          <w:tcPr>
            <w:tcW w:w="2021" w:type="dxa"/>
            <w:shd w:val="clear" w:color="auto" w:fill="C0C0C0"/>
          </w:tcPr>
          <w:p>
            <w:pPr>
              <w:pStyle w:val="TableParagraph"/>
              <w:spacing w:before="87"/>
              <w:ind w:left="476"/>
              <w:rPr>
                <w:b/>
                <w:sz w:val="21"/>
              </w:rPr>
            </w:pPr>
            <w:r>
              <w:rPr>
                <w:b/>
                <w:spacing w:val="-2"/>
                <w:sz w:val="21"/>
              </w:rPr>
              <w:t>如何交纳保险费</w:t>
            </w:r>
          </w:p>
        </w:tc>
        <w:tc>
          <w:tcPr>
            <w:tcW w:w="6595" w:type="dxa"/>
            <w:shd w:val="clear" w:color="auto" w:fill="C0C0C0"/>
          </w:tcPr>
          <w:p>
            <w:pPr>
              <w:pStyle w:val="TableParagraph"/>
              <w:rPr>
                <w:rFonts w:ascii="Times New Roman"/>
                <w:sz w:val="20"/>
              </w:rPr>
            </w:pPr>
          </w:p>
        </w:tc>
      </w:tr>
      <w:tr>
        <w:trPr>
          <w:trHeight w:val="386" w:hRule="atLeast"/>
        </w:trPr>
        <w:tc>
          <w:tcPr>
            <w:tcW w:w="902" w:type="dxa"/>
          </w:tcPr>
          <w:p>
            <w:pPr>
              <w:pStyle w:val="TableParagraph"/>
              <w:spacing w:before="44"/>
              <w:ind w:left="108"/>
              <w:rPr>
                <w:sz w:val="21"/>
              </w:rPr>
            </w:pPr>
            <w:r>
              <w:rPr>
                <w:spacing w:val="-5"/>
                <w:sz w:val="21"/>
              </w:rPr>
              <w:t>3.1</w:t>
            </w:r>
          </w:p>
        </w:tc>
        <w:tc>
          <w:tcPr>
            <w:tcW w:w="2021" w:type="dxa"/>
          </w:tcPr>
          <w:p>
            <w:pPr>
              <w:pStyle w:val="TableParagraph"/>
              <w:spacing w:before="44"/>
              <w:ind w:left="476"/>
              <w:rPr>
                <w:sz w:val="21"/>
              </w:rPr>
            </w:pPr>
            <w:r>
              <w:rPr>
                <w:spacing w:val="-4"/>
                <w:sz w:val="21"/>
              </w:rPr>
              <w:t>保险费的交纳</w:t>
            </w:r>
          </w:p>
        </w:tc>
        <w:tc>
          <w:tcPr>
            <w:tcW w:w="6595" w:type="dxa"/>
          </w:tcPr>
          <w:p>
            <w:pPr>
              <w:pStyle w:val="TableParagraph"/>
              <w:spacing w:before="80"/>
              <w:ind w:left="66"/>
              <w:rPr>
                <w:sz w:val="21"/>
              </w:rPr>
            </w:pPr>
            <w:r>
              <w:rPr>
                <w:spacing w:val="-3"/>
                <w:sz w:val="21"/>
              </w:rPr>
              <w:t>本合同的保险费分为您自主支付的保险费和按相关约定转入的保险费。</w:t>
            </w:r>
          </w:p>
        </w:tc>
      </w:tr>
      <w:tr>
        <w:trPr>
          <w:trHeight w:val="343" w:hRule="atLeast"/>
        </w:trPr>
        <w:tc>
          <w:tcPr>
            <w:tcW w:w="902" w:type="dxa"/>
          </w:tcPr>
          <w:p>
            <w:pPr>
              <w:pStyle w:val="TableParagraph"/>
              <w:rPr>
                <w:rFonts w:ascii="Times New Roman"/>
                <w:sz w:val="20"/>
              </w:rPr>
            </w:pPr>
          </w:p>
        </w:tc>
        <w:tc>
          <w:tcPr>
            <w:tcW w:w="2021" w:type="dxa"/>
          </w:tcPr>
          <w:p>
            <w:pPr>
              <w:pStyle w:val="TableParagraph"/>
              <w:rPr>
                <w:rFonts w:ascii="Times New Roman"/>
                <w:sz w:val="20"/>
              </w:rPr>
            </w:pPr>
          </w:p>
        </w:tc>
        <w:tc>
          <w:tcPr>
            <w:tcW w:w="6595" w:type="dxa"/>
          </w:tcPr>
          <w:p>
            <w:pPr>
              <w:pStyle w:val="TableParagraph"/>
              <w:spacing w:before="37"/>
              <w:ind w:left="66"/>
              <w:rPr>
                <w:sz w:val="21"/>
              </w:rPr>
            </w:pPr>
            <w:r>
              <w:rPr>
                <w:spacing w:val="-3"/>
                <w:sz w:val="21"/>
              </w:rPr>
              <w:t>一、您自主支付的保险费包括趸交保险费和追加保险费两部分</w:t>
            </w:r>
          </w:p>
        </w:tc>
      </w:tr>
      <w:tr>
        <w:trPr>
          <w:trHeight w:val="343" w:hRule="atLeast"/>
        </w:trPr>
        <w:tc>
          <w:tcPr>
            <w:tcW w:w="902" w:type="dxa"/>
          </w:tcPr>
          <w:p>
            <w:pPr>
              <w:pStyle w:val="TableParagraph"/>
              <w:rPr>
                <w:rFonts w:ascii="Times New Roman"/>
                <w:sz w:val="20"/>
              </w:rPr>
            </w:pPr>
          </w:p>
        </w:tc>
        <w:tc>
          <w:tcPr>
            <w:tcW w:w="2021" w:type="dxa"/>
          </w:tcPr>
          <w:p>
            <w:pPr>
              <w:pStyle w:val="TableParagraph"/>
              <w:rPr>
                <w:rFonts w:ascii="Times New Roman"/>
                <w:sz w:val="20"/>
              </w:rPr>
            </w:pPr>
          </w:p>
        </w:tc>
        <w:tc>
          <w:tcPr>
            <w:tcW w:w="6595" w:type="dxa"/>
          </w:tcPr>
          <w:p>
            <w:pPr>
              <w:pStyle w:val="TableParagraph"/>
              <w:spacing w:before="37"/>
              <w:ind w:left="66"/>
              <w:rPr>
                <w:sz w:val="21"/>
              </w:rPr>
            </w:pPr>
            <w:r>
              <w:rPr>
                <w:sz w:val="21"/>
              </w:rPr>
              <w:t>1.</w:t>
            </w:r>
            <w:r>
              <w:rPr>
                <w:spacing w:val="-4"/>
                <w:sz w:val="21"/>
              </w:rPr>
              <w:t> 趸交保险费</w:t>
            </w:r>
          </w:p>
        </w:tc>
      </w:tr>
      <w:tr>
        <w:trPr>
          <w:trHeight w:val="343" w:hRule="atLeast"/>
        </w:trPr>
        <w:tc>
          <w:tcPr>
            <w:tcW w:w="902" w:type="dxa"/>
          </w:tcPr>
          <w:p>
            <w:pPr>
              <w:pStyle w:val="TableParagraph"/>
              <w:rPr>
                <w:rFonts w:ascii="Times New Roman"/>
                <w:sz w:val="20"/>
              </w:rPr>
            </w:pPr>
          </w:p>
        </w:tc>
        <w:tc>
          <w:tcPr>
            <w:tcW w:w="2021" w:type="dxa"/>
          </w:tcPr>
          <w:p>
            <w:pPr>
              <w:pStyle w:val="TableParagraph"/>
              <w:rPr>
                <w:rFonts w:ascii="Times New Roman"/>
                <w:sz w:val="20"/>
              </w:rPr>
            </w:pPr>
          </w:p>
        </w:tc>
        <w:tc>
          <w:tcPr>
            <w:tcW w:w="6595" w:type="dxa"/>
          </w:tcPr>
          <w:p>
            <w:pPr>
              <w:pStyle w:val="TableParagraph"/>
              <w:spacing w:before="37"/>
              <w:ind w:left="66"/>
              <w:rPr>
                <w:sz w:val="21"/>
              </w:rPr>
            </w:pPr>
            <w:r>
              <w:rPr>
                <w:spacing w:val="-3"/>
                <w:sz w:val="21"/>
              </w:rPr>
              <w:t>您可以在投保时一次性支付保险费,但趸交保险费的金额须符合我们的</w:t>
            </w:r>
          </w:p>
        </w:tc>
      </w:tr>
      <w:tr>
        <w:trPr>
          <w:trHeight w:val="343" w:hRule="atLeast"/>
        </w:trPr>
        <w:tc>
          <w:tcPr>
            <w:tcW w:w="902" w:type="dxa"/>
          </w:tcPr>
          <w:p>
            <w:pPr>
              <w:pStyle w:val="TableParagraph"/>
              <w:rPr>
                <w:rFonts w:ascii="Times New Roman"/>
                <w:sz w:val="20"/>
              </w:rPr>
            </w:pPr>
          </w:p>
        </w:tc>
        <w:tc>
          <w:tcPr>
            <w:tcW w:w="2021" w:type="dxa"/>
          </w:tcPr>
          <w:p>
            <w:pPr>
              <w:pStyle w:val="TableParagraph"/>
              <w:rPr>
                <w:rFonts w:ascii="Times New Roman"/>
                <w:sz w:val="20"/>
              </w:rPr>
            </w:pPr>
          </w:p>
        </w:tc>
        <w:tc>
          <w:tcPr>
            <w:tcW w:w="6595" w:type="dxa"/>
          </w:tcPr>
          <w:p>
            <w:pPr>
              <w:pStyle w:val="TableParagraph"/>
              <w:spacing w:before="37"/>
              <w:ind w:left="66"/>
              <w:rPr>
                <w:sz w:val="21"/>
              </w:rPr>
            </w:pPr>
            <w:r>
              <w:rPr>
                <w:spacing w:val="-4"/>
                <w:sz w:val="21"/>
              </w:rPr>
              <w:t>规定。</w:t>
            </w:r>
          </w:p>
        </w:tc>
      </w:tr>
      <w:tr>
        <w:trPr>
          <w:trHeight w:val="343" w:hRule="atLeast"/>
        </w:trPr>
        <w:tc>
          <w:tcPr>
            <w:tcW w:w="902" w:type="dxa"/>
          </w:tcPr>
          <w:p>
            <w:pPr>
              <w:pStyle w:val="TableParagraph"/>
              <w:rPr>
                <w:rFonts w:ascii="Times New Roman"/>
                <w:sz w:val="20"/>
              </w:rPr>
            </w:pPr>
          </w:p>
        </w:tc>
        <w:tc>
          <w:tcPr>
            <w:tcW w:w="2021" w:type="dxa"/>
          </w:tcPr>
          <w:p>
            <w:pPr>
              <w:pStyle w:val="TableParagraph"/>
              <w:rPr>
                <w:rFonts w:ascii="Times New Roman"/>
                <w:sz w:val="20"/>
              </w:rPr>
            </w:pPr>
          </w:p>
        </w:tc>
        <w:tc>
          <w:tcPr>
            <w:tcW w:w="6595" w:type="dxa"/>
          </w:tcPr>
          <w:p>
            <w:pPr>
              <w:pStyle w:val="TableParagraph"/>
              <w:spacing w:before="37"/>
              <w:ind w:left="66"/>
              <w:rPr>
                <w:sz w:val="21"/>
              </w:rPr>
            </w:pPr>
            <w:r>
              <w:rPr>
                <w:sz w:val="21"/>
              </w:rPr>
              <w:t>2.</w:t>
            </w:r>
            <w:r>
              <w:rPr>
                <w:spacing w:val="-4"/>
                <w:sz w:val="21"/>
              </w:rPr>
              <w:t> 追加保险费</w:t>
            </w:r>
          </w:p>
        </w:tc>
      </w:tr>
      <w:tr>
        <w:trPr>
          <w:trHeight w:val="343" w:hRule="atLeast"/>
        </w:trPr>
        <w:tc>
          <w:tcPr>
            <w:tcW w:w="902" w:type="dxa"/>
          </w:tcPr>
          <w:p>
            <w:pPr>
              <w:pStyle w:val="TableParagraph"/>
              <w:rPr>
                <w:rFonts w:ascii="Times New Roman"/>
                <w:sz w:val="20"/>
              </w:rPr>
            </w:pPr>
          </w:p>
        </w:tc>
        <w:tc>
          <w:tcPr>
            <w:tcW w:w="2021" w:type="dxa"/>
          </w:tcPr>
          <w:p>
            <w:pPr>
              <w:pStyle w:val="TableParagraph"/>
              <w:rPr>
                <w:rFonts w:ascii="Times New Roman"/>
                <w:sz w:val="20"/>
              </w:rPr>
            </w:pPr>
          </w:p>
        </w:tc>
        <w:tc>
          <w:tcPr>
            <w:tcW w:w="6595" w:type="dxa"/>
          </w:tcPr>
          <w:p>
            <w:pPr>
              <w:pStyle w:val="TableParagraph"/>
              <w:spacing w:before="37"/>
              <w:ind w:left="66"/>
              <w:rPr>
                <w:sz w:val="21"/>
              </w:rPr>
            </w:pPr>
            <w:r>
              <w:rPr>
                <w:spacing w:val="-7"/>
                <w:sz w:val="21"/>
              </w:rPr>
              <w:t>在本合同保险期间内且本合同有效，您可以向我们申请追加保险费，但</w:t>
            </w:r>
          </w:p>
        </w:tc>
      </w:tr>
      <w:tr>
        <w:trPr>
          <w:trHeight w:val="343" w:hRule="atLeast"/>
        </w:trPr>
        <w:tc>
          <w:tcPr>
            <w:tcW w:w="902" w:type="dxa"/>
          </w:tcPr>
          <w:p>
            <w:pPr>
              <w:pStyle w:val="TableParagraph"/>
              <w:rPr>
                <w:rFonts w:ascii="Times New Roman"/>
                <w:sz w:val="20"/>
              </w:rPr>
            </w:pPr>
          </w:p>
        </w:tc>
        <w:tc>
          <w:tcPr>
            <w:tcW w:w="2021" w:type="dxa"/>
          </w:tcPr>
          <w:p>
            <w:pPr>
              <w:pStyle w:val="TableParagraph"/>
              <w:rPr>
                <w:rFonts w:ascii="Times New Roman"/>
                <w:sz w:val="20"/>
              </w:rPr>
            </w:pPr>
          </w:p>
        </w:tc>
        <w:tc>
          <w:tcPr>
            <w:tcW w:w="6595" w:type="dxa"/>
          </w:tcPr>
          <w:p>
            <w:pPr>
              <w:pStyle w:val="TableParagraph"/>
              <w:spacing w:before="37"/>
              <w:ind w:left="66"/>
              <w:rPr>
                <w:sz w:val="21"/>
              </w:rPr>
            </w:pPr>
            <w:r>
              <w:rPr>
                <w:spacing w:val="-3"/>
                <w:sz w:val="21"/>
              </w:rPr>
              <w:t>每次追加保险费的金额须符合我们的规定。</w:t>
            </w:r>
          </w:p>
        </w:tc>
      </w:tr>
      <w:tr>
        <w:trPr>
          <w:trHeight w:val="343" w:hRule="atLeast"/>
        </w:trPr>
        <w:tc>
          <w:tcPr>
            <w:tcW w:w="902" w:type="dxa"/>
          </w:tcPr>
          <w:p>
            <w:pPr>
              <w:pStyle w:val="TableParagraph"/>
              <w:rPr>
                <w:rFonts w:ascii="Times New Roman"/>
                <w:sz w:val="20"/>
              </w:rPr>
            </w:pPr>
          </w:p>
        </w:tc>
        <w:tc>
          <w:tcPr>
            <w:tcW w:w="2021" w:type="dxa"/>
          </w:tcPr>
          <w:p>
            <w:pPr>
              <w:pStyle w:val="TableParagraph"/>
              <w:rPr>
                <w:rFonts w:ascii="Times New Roman"/>
                <w:sz w:val="20"/>
              </w:rPr>
            </w:pPr>
          </w:p>
        </w:tc>
        <w:tc>
          <w:tcPr>
            <w:tcW w:w="6595" w:type="dxa"/>
          </w:tcPr>
          <w:p>
            <w:pPr>
              <w:pStyle w:val="TableParagraph"/>
              <w:spacing w:before="37"/>
              <w:ind w:left="66"/>
              <w:rPr>
                <w:sz w:val="21"/>
              </w:rPr>
            </w:pPr>
            <w:r>
              <w:rPr>
                <w:spacing w:val="-3"/>
                <w:sz w:val="21"/>
              </w:rPr>
              <w:t>二、按相关约定转入的保险费</w:t>
            </w:r>
          </w:p>
        </w:tc>
      </w:tr>
      <w:tr>
        <w:trPr>
          <w:trHeight w:val="343" w:hRule="atLeast"/>
        </w:trPr>
        <w:tc>
          <w:tcPr>
            <w:tcW w:w="902" w:type="dxa"/>
          </w:tcPr>
          <w:p>
            <w:pPr>
              <w:pStyle w:val="TableParagraph"/>
              <w:rPr>
                <w:rFonts w:ascii="Times New Roman"/>
                <w:sz w:val="20"/>
              </w:rPr>
            </w:pPr>
          </w:p>
        </w:tc>
        <w:tc>
          <w:tcPr>
            <w:tcW w:w="2021" w:type="dxa"/>
          </w:tcPr>
          <w:p>
            <w:pPr>
              <w:pStyle w:val="TableParagraph"/>
              <w:rPr>
                <w:rFonts w:ascii="Times New Roman"/>
                <w:sz w:val="20"/>
              </w:rPr>
            </w:pPr>
          </w:p>
        </w:tc>
        <w:tc>
          <w:tcPr>
            <w:tcW w:w="6595" w:type="dxa"/>
          </w:tcPr>
          <w:p>
            <w:pPr>
              <w:pStyle w:val="TableParagraph"/>
              <w:spacing w:before="37"/>
              <w:ind w:left="66"/>
              <w:rPr>
                <w:sz w:val="21"/>
              </w:rPr>
            </w:pPr>
            <w:r>
              <w:rPr>
                <w:spacing w:val="-10"/>
                <w:sz w:val="21"/>
              </w:rPr>
              <w:t>转入保险费应符合我们的规定，来自于您与我们约定的其他保险合同指</w:t>
            </w:r>
          </w:p>
        </w:tc>
      </w:tr>
      <w:tr>
        <w:trPr>
          <w:trHeight w:val="732" w:hRule="atLeast"/>
        </w:trPr>
        <w:tc>
          <w:tcPr>
            <w:tcW w:w="902" w:type="dxa"/>
          </w:tcPr>
          <w:p>
            <w:pPr>
              <w:pStyle w:val="TableParagraph"/>
              <w:rPr>
                <w:rFonts w:ascii="Times New Roman"/>
                <w:sz w:val="20"/>
              </w:rPr>
            </w:pPr>
          </w:p>
        </w:tc>
        <w:tc>
          <w:tcPr>
            <w:tcW w:w="2021" w:type="dxa"/>
          </w:tcPr>
          <w:p>
            <w:pPr>
              <w:pStyle w:val="TableParagraph"/>
              <w:rPr>
                <w:rFonts w:ascii="Times New Roman"/>
                <w:sz w:val="20"/>
              </w:rPr>
            </w:pPr>
          </w:p>
        </w:tc>
        <w:tc>
          <w:tcPr>
            <w:tcW w:w="6595" w:type="dxa"/>
          </w:tcPr>
          <w:p>
            <w:pPr>
              <w:pStyle w:val="TableParagraph"/>
              <w:spacing w:before="37"/>
              <w:ind w:left="66"/>
              <w:rPr>
                <w:sz w:val="21"/>
              </w:rPr>
            </w:pPr>
            <w:r>
              <w:rPr>
                <w:spacing w:val="-3"/>
                <w:sz w:val="21"/>
              </w:rPr>
              <w:t>定的保险金，或我们约定的其他转入形式。</w:t>
            </w:r>
          </w:p>
        </w:tc>
      </w:tr>
      <w:tr>
        <w:trPr>
          <w:trHeight w:val="480" w:hRule="atLeast"/>
        </w:trPr>
        <w:tc>
          <w:tcPr>
            <w:tcW w:w="902" w:type="dxa"/>
            <w:shd w:val="clear" w:color="auto" w:fill="C0C0C0"/>
          </w:tcPr>
          <w:p>
            <w:pPr>
              <w:pStyle w:val="TableParagraph"/>
              <w:spacing w:before="43"/>
              <w:ind w:left="108"/>
              <w:rPr>
                <w:rFonts w:ascii="Wingdings" w:hAnsi="Wingdings"/>
                <w:sz w:val="32"/>
              </w:rPr>
            </w:pPr>
            <w:r>
              <w:rPr>
                <w:rFonts w:ascii="Wingdings" w:hAnsi="Wingdings"/>
                <w:w w:val="99"/>
                <w:sz w:val="32"/>
              </w:rPr>
              <w:t></w:t>
            </w:r>
          </w:p>
        </w:tc>
        <w:tc>
          <w:tcPr>
            <w:tcW w:w="2021" w:type="dxa"/>
            <w:shd w:val="clear" w:color="auto" w:fill="C0C0C0"/>
          </w:tcPr>
          <w:p>
            <w:pPr>
              <w:pStyle w:val="TableParagraph"/>
              <w:spacing w:before="92"/>
              <w:ind w:left="476"/>
              <w:rPr>
                <w:b/>
                <w:sz w:val="21"/>
              </w:rPr>
            </w:pPr>
            <w:r>
              <w:rPr>
                <w:b/>
                <w:spacing w:val="-3"/>
                <w:sz w:val="21"/>
              </w:rPr>
              <w:t>保单结算</w:t>
            </w:r>
          </w:p>
        </w:tc>
        <w:tc>
          <w:tcPr>
            <w:tcW w:w="6595" w:type="dxa"/>
            <w:shd w:val="clear" w:color="auto" w:fill="C0C0C0"/>
          </w:tcPr>
          <w:p>
            <w:pPr>
              <w:pStyle w:val="TableParagraph"/>
              <w:rPr>
                <w:rFonts w:ascii="Times New Roman"/>
                <w:sz w:val="20"/>
              </w:rPr>
            </w:pPr>
          </w:p>
        </w:tc>
      </w:tr>
      <w:tr>
        <w:trPr>
          <w:trHeight w:val="388" w:hRule="atLeast"/>
        </w:trPr>
        <w:tc>
          <w:tcPr>
            <w:tcW w:w="902" w:type="dxa"/>
          </w:tcPr>
          <w:p>
            <w:pPr>
              <w:pStyle w:val="TableParagraph"/>
              <w:spacing w:before="46"/>
              <w:ind w:left="108"/>
              <w:rPr>
                <w:sz w:val="21"/>
              </w:rPr>
            </w:pPr>
            <w:r>
              <w:rPr>
                <w:spacing w:val="-5"/>
                <w:sz w:val="21"/>
              </w:rPr>
              <w:t>4.1</w:t>
            </w:r>
          </w:p>
        </w:tc>
        <w:tc>
          <w:tcPr>
            <w:tcW w:w="2021" w:type="dxa"/>
          </w:tcPr>
          <w:p>
            <w:pPr>
              <w:pStyle w:val="TableParagraph"/>
              <w:spacing w:before="46"/>
              <w:ind w:left="476"/>
              <w:rPr>
                <w:sz w:val="21"/>
              </w:rPr>
            </w:pPr>
            <w:r>
              <w:rPr>
                <w:spacing w:val="-4"/>
                <w:sz w:val="21"/>
              </w:rPr>
              <w:t>万能账户</w:t>
            </w:r>
          </w:p>
        </w:tc>
        <w:tc>
          <w:tcPr>
            <w:tcW w:w="6595" w:type="dxa"/>
          </w:tcPr>
          <w:p>
            <w:pPr>
              <w:pStyle w:val="TableParagraph"/>
              <w:spacing w:before="83"/>
              <w:ind w:left="66"/>
              <w:rPr>
                <w:sz w:val="21"/>
              </w:rPr>
            </w:pPr>
            <w:r>
              <w:rPr>
                <w:spacing w:val="-9"/>
                <w:sz w:val="21"/>
              </w:rPr>
              <w:t>为履行万能保险产品的保险责任，我们根据保险监督管理机构的有关规</w:t>
            </w:r>
          </w:p>
        </w:tc>
      </w:tr>
      <w:tr>
        <w:trPr>
          <w:trHeight w:val="343" w:hRule="atLeast"/>
        </w:trPr>
        <w:tc>
          <w:tcPr>
            <w:tcW w:w="902" w:type="dxa"/>
          </w:tcPr>
          <w:p>
            <w:pPr>
              <w:pStyle w:val="TableParagraph"/>
              <w:rPr>
                <w:rFonts w:ascii="Times New Roman"/>
                <w:sz w:val="20"/>
              </w:rPr>
            </w:pPr>
          </w:p>
        </w:tc>
        <w:tc>
          <w:tcPr>
            <w:tcW w:w="2021" w:type="dxa"/>
          </w:tcPr>
          <w:p>
            <w:pPr>
              <w:pStyle w:val="TableParagraph"/>
              <w:rPr>
                <w:rFonts w:ascii="Times New Roman"/>
                <w:sz w:val="20"/>
              </w:rPr>
            </w:pPr>
          </w:p>
        </w:tc>
        <w:tc>
          <w:tcPr>
            <w:tcW w:w="6595" w:type="dxa"/>
          </w:tcPr>
          <w:p>
            <w:pPr>
              <w:pStyle w:val="TableParagraph"/>
              <w:spacing w:before="37"/>
              <w:ind w:left="66"/>
              <w:rPr>
                <w:sz w:val="21"/>
              </w:rPr>
            </w:pPr>
            <w:r>
              <w:rPr>
                <w:spacing w:val="-7"/>
                <w:sz w:val="21"/>
              </w:rPr>
              <w:t>定，为万能保险产品设立万能账户，账户资产的投资组合及运作方式由</w:t>
            </w:r>
          </w:p>
        </w:tc>
      </w:tr>
      <w:tr>
        <w:trPr>
          <w:trHeight w:val="541" w:hRule="atLeast"/>
        </w:trPr>
        <w:tc>
          <w:tcPr>
            <w:tcW w:w="902" w:type="dxa"/>
          </w:tcPr>
          <w:p>
            <w:pPr>
              <w:pStyle w:val="TableParagraph"/>
              <w:rPr>
                <w:rFonts w:ascii="Times New Roman"/>
                <w:sz w:val="20"/>
              </w:rPr>
            </w:pPr>
          </w:p>
        </w:tc>
        <w:tc>
          <w:tcPr>
            <w:tcW w:w="2021" w:type="dxa"/>
          </w:tcPr>
          <w:p>
            <w:pPr>
              <w:pStyle w:val="TableParagraph"/>
              <w:rPr>
                <w:rFonts w:ascii="Times New Roman"/>
                <w:sz w:val="20"/>
              </w:rPr>
            </w:pPr>
          </w:p>
        </w:tc>
        <w:tc>
          <w:tcPr>
            <w:tcW w:w="6595" w:type="dxa"/>
          </w:tcPr>
          <w:p>
            <w:pPr>
              <w:pStyle w:val="TableParagraph"/>
              <w:spacing w:before="37"/>
              <w:ind w:left="66"/>
              <w:rPr>
                <w:sz w:val="21"/>
              </w:rPr>
            </w:pPr>
            <w:r>
              <w:rPr>
                <w:spacing w:val="-4"/>
                <w:sz w:val="21"/>
              </w:rPr>
              <w:t>我们决定。</w:t>
            </w:r>
          </w:p>
        </w:tc>
      </w:tr>
      <w:tr>
        <w:trPr>
          <w:trHeight w:val="577" w:hRule="atLeast"/>
        </w:trPr>
        <w:tc>
          <w:tcPr>
            <w:tcW w:w="902" w:type="dxa"/>
          </w:tcPr>
          <w:p>
            <w:pPr>
              <w:pStyle w:val="TableParagraph"/>
              <w:spacing w:before="5"/>
              <w:rPr>
                <w:rFonts w:ascii="黑体"/>
                <w:sz w:val="18"/>
              </w:rPr>
            </w:pPr>
          </w:p>
          <w:p>
            <w:pPr>
              <w:pStyle w:val="TableParagraph"/>
              <w:ind w:left="108"/>
              <w:rPr>
                <w:sz w:val="21"/>
              </w:rPr>
            </w:pPr>
            <w:r>
              <w:rPr>
                <w:spacing w:val="-5"/>
                <w:sz w:val="21"/>
              </w:rPr>
              <w:t>4.2</w:t>
            </w:r>
          </w:p>
        </w:tc>
        <w:tc>
          <w:tcPr>
            <w:tcW w:w="2021" w:type="dxa"/>
          </w:tcPr>
          <w:p>
            <w:pPr>
              <w:pStyle w:val="TableParagraph"/>
              <w:spacing w:before="5"/>
              <w:rPr>
                <w:rFonts w:ascii="黑体"/>
                <w:sz w:val="18"/>
              </w:rPr>
            </w:pPr>
          </w:p>
          <w:p>
            <w:pPr>
              <w:pStyle w:val="TableParagraph"/>
              <w:ind w:left="476"/>
              <w:rPr>
                <w:sz w:val="21"/>
              </w:rPr>
            </w:pPr>
            <w:r>
              <w:rPr>
                <w:spacing w:val="-4"/>
                <w:sz w:val="21"/>
              </w:rPr>
              <w:t>保单账户</w:t>
            </w:r>
          </w:p>
        </w:tc>
        <w:tc>
          <w:tcPr>
            <w:tcW w:w="6595" w:type="dxa"/>
          </w:tcPr>
          <w:p>
            <w:pPr>
              <w:pStyle w:val="TableParagraph"/>
              <w:spacing w:before="2"/>
              <w:rPr>
                <w:rFonts w:ascii="黑体"/>
                <w:sz w:val="21"/>
              </w:rPr>
            </w:pPr>
          </w:p>
          <w:p>
            <w:pPr>
              <w:pStyle w:val="TableParagraph"/>
              <w:ind w:left="66"/>
              <w:rPr>
                <w:sz w:val="21"/>
              </w:rPr>
            </w:pPr>
            <w:r>
              <w:rPr>
                <w:spacing w:val="-3"/>
                <w:sz w:val="21"/>
              </w:rPr>
              <w:t>保单账户是我们为了履行本合同的保险责任，为您设立的账户。</w:t>
            </w:r>
          </w:p>
        </w:tc>
      </w:tr>
      <w:tr>
        <w:trPr>
          <w:trHeight w:val="343" w:hRule="atLeast"/>
        </w:trPr>
        <w:tc>
          <w:tcPr>
            <w:tcW w:w="902" w:type="dxa"/>
          </w:tcPr>
          <w:p>
            <w:pPr>
              <w:pStyle w:val="TableParagraph"/>
              <w:rPr>
                <w:rFonts w:ascii="Times New Roman"/>
                <w:sz w:val="20"/>
              </w:rPr>
            </w:pPr>
          </w:p>
        </w:tc>
        <w:tc>
          <w:tcPr>
            <w:tcW w:w="2021" w:type="dxa"/>
          </w:tcPr>
          <w:p>
            <w:pPr>
              <w:pStyle w:val="TableParagraph"/>
              <w:rPr>
                <w:rFonts w:ascii="Times New Roman"/>
                <w:sz w:val="20"/>
              </w:rPr>
            </w:pPr>
          </w:p>
        </w:tc>
        <w:tc>
          <w:tcPr>
            <w:tcW w:w="6595" w:type="dxa"/>
          </w:tcPr>
          <w:p>
            <w:pPr>
              <w:pStyle w:val="TableParagraph"/>
              <w:spacing w:before="37"/>
              <w:ind w:left="66"/>
              <w:rPr>
                <w:sz w:val="21"/>
              </w:rPr>
            </w:pPr>
            <w:r>
              <w:rPr>
                <w:spacing w:val="-7"/>
                <w:sz w:val="21"/>
              </w:rPr>
              <w:t>每一保险单年度，我们将向您提供一份保单状态报告，告知您保单账户</w:t>
            </w:r>
          </w:p>
        </w:tc>
      </w:tr>
      <w:tr>
        <w:trPr>
          <w:trHeight w:val="542" w:hRule="atLeast"/>
        </w:trPr>
        <w:tc>
          <w:tcPr>
            <w:tcW w:w="902" w:type="dxa"/>
          </w:tcPr>
          <w:p>
            <w:pPr>
              <w:pStyle w:val="TableParagraph"/>
              <w:rPr>
                <w:rFonts w:ascii="Times New Roman"/>
                <w:sz w:val="20"/>
              </w:rPr>
            </w:pPr>
          </w:p>
        </w:tc>
        <w:tc>
          <w:tcPr>
            <w:tcW w:w="2021" w:type="dxa"/>
          </w:tcPr>
          <w:p>
            <w:pPr>
              <w:pStyle w:val="TableParagraph"/>
              <w:rPr>
                <w:rFonts w:ascii="Times New Roman"/>
                <w:sz w:val="20"/>
              </w:rPr>
            </w:pPr>
          </w:p>
        </w:tc>
        <w:tc>
          <w:tcPr>
            <w:tcW w:w="6595" w:type="dxa"/>
          </w:tcPr>
          <w:p>
            <w:pPr>
              <w:pStyle w:val="TableParagraph"/>
              <w:spacing w:before="37"/>
              <w:ind w:left="66"/>
              <w:rPr>
                <w:sz w:val="21"/>
              </w:rPr>
            </w:pPr>
            <w:r>
              <w:rPr>
                <w:spacing w:val="-4"/>
                <w:sz w:val="21"/>
              </w:rPr>
              <w:t>价值的具体情况。</w:t>
            </w:r>
          </w:p>
        </w:tc>
      </w:tr>
      <w:tr>
        <w:trPr>
          <w:trHeight w:val="578" w:hRule="atLeast"/>
        </w:trPr>
        <w:tc>
          <w:tcPr>
            <w:tcW w:w="902" w:type="dxa"/>
          </w:tcPr>
          <w:p>
            <w:pPr>
              <w:pStyle w:val="TableParagraph"/>
              <w:spacing w:before="6"/>
              <w:rPr>
                <w:rFonts w:ascii="黑体"/>
                <w:sz w:val="18"/>
              </w:rPr>
            </w:pPr>
          </w:p>
          <w:p>
            <w:pPr>
              <w:pStyle w:val="TableParagraph"/>
              <w:ind w:left="108"/>
              <w:rPr>
                <w:sz w:val="21"/>
              </w:rPr>
            </w:pPr>
            <w:r>
              <w:rPr>
                <w:spacing w:val="-5"/>
                <w:sz w:val="21"/>
              </w:rPr>
              <w:t>4.3</w:t>
            </w:r>
          </w:p>
        </w:tc>
        <w:tc>
          <w:tcPr>
            <w:tcW w:w="2021" w:type="dxa"/>
          </w:tcPr>
          <w:p>
            <w:pPr>
              <w:pStyle w:val="TableParagraph"/>
              <w:spacing w:before="6"/>
              <w:rPr>
                <w:rFonts w:ascii="黑体"/>
                <w:sz w:val="18"/>
              </w:rPr>
            </w:pPr>
          </w:p>
          <w:p>
            <w:pPr>
              <w:pStyle w:val="TableParagraph"/>
              <w:ind w:left="476"/>
              <w:rPr>
                <w:sz w:val="21"/>
              </w:rPr>
            </w:pPr>
            <w:r>
              <w:rPr>
                <w:spacing w:val="-4"/>
                <w:sz w:val="21"/>
              </w:rPr>
              <w:t>结算利率</w:t>
            </w:r>
          </w:p>
        </w:tc>
        <w:tc>
          <w:tcPr>
            <w:tcW w:w="6595" w:type="dxa"/>
          </w:tcPr>
          <w:p>
            <w:pPr>
              <w:pStyle w:val="TableParagraph"/>
              <w:spacing w:before="3"/>
              <w:rPr>
                <w:rFonts w:ascii="黑体"/>
                <w:sz w:val="21"/>
              </w:rPr>
            </w:pPr>
          </w:p>
          <w:p>
            <w:pPr>
              <w:pStyle w:val="TableParagraph"/>
              <w:ind w:left="66"/>
              <w:rPr>
                <w:sz w:val="21"/>
              </w:rPr>
            </w:pPr>
            <w:r>
              <w:rPr>
                <w:spacing w:val="-7"/>
                <w:sz w:val="21"/>
              </w:rPr>
              <w:t>结算利率用于计算本合同的保单账户利息。每月 </w:t>
            </w:r>
            <w:r>
              <w:rPr>
                <w:spacing w:val="-6"/>
                <w:sz w:val="21"/>
              </w:rPr>
              <w:t>1</w:t>
            </w:r>
            <w:r>
              <w:rPr>
                <w:spacing w:val="-11"/>
                <w:sz w:val="21"/>
              </w:rPr>
              <w:t> 日为结算日。在结算</w:t>
            </w:r>
          </w:p>
        </w:tc>
      </w:tr>
      <w:tr>
        <w:trPr>
          <w:trHeight w:val="343" w:hRule="atLeast"/>
        </w:trPr>
        <w:tc>
          <w:tcPr>
            <w:tcW w:w="902" w:type="dxa"/>
          </w:tcPr>
          <w:p>
            <w:pPr>
              <w:pStyle w:val="TableParagraph"/>
              <w:rPr>
                <w:rFonts w:ascii="Times New Roman"/>
                <w:sz w:val="20"/>
              </w:rPr>
            </w:pPr>
          </w:p>
        </w:tc>
        <w:tc>
          <w:tcPr>
            <w:tcW w:w="2021" w:type="dxa"/>
          </w:tcPr>
          <w:p>
            <w:pPr>
              <w:pStyle w:val="TableParagraph"/>
              <w:rPr>
                <w:rFonts w:ascii="Times New Roman"/>
                <w:sz w:val="20"/>
              </w:rPr>
            </w:pPr>
          </w:p>
        </w:tc>
        <w:tc>
          <w:tcPr>
            <w:tcW w:w="6595" w:type="dxa"/>
          </w:tcPr>
          <w:p>
            <w:pPr>
              <w:pStyle w:val="TableParagraph"/>
              <w:spacing w:before="37"/>
              <w:ind w:left="66"/>
              <w:rPr>
                <w:sz w:val="21"/>
              </w:rPr>
            </w:pPr>
            <w:r>
              <w:rPr>
                <w:spacing w:val="-8"/>
                <w:sz w:val="21"/>
              </w:rPr>
              <w:t>日我们根据保险监督管理机构的有关规定，结合万能账户的实际投资收</w:t>
            </w:r>
          </w:p>
        </w:tc>
      </w:tr>
      <w:tr>
        <w:trPr>
          <w:trHeight w:val="541" w:hRule="atLeast"/>
        </w:trPr>
        <w:tc>
          <w:tcPr>
            <w:tcW w:w="902" w:type="dxa"/>
          </w:tcPr>
          <w:p>
            <w:pPr>
              <w:pStyle w:val="TableParagraph"/>
              <w:rPr>
                <w:rFonts w:ascii="Times New Roman"/>
                <w:sz w:val="20"/>
              </w:rPr>
            </w:pPr>
          </w:p>
        </w:tc>
        <w:tc>
          <w:tcPr>
            <w:tcW w:w="2021" w:type="dxa"/>
          </w:tcPr>
          <w:p>
            <w:pPr>
              <w:pStyle w:val="TableParagraph"/>
              <w:rPr>
                <w:rFonts w:ascii="Times New Roman"/>
                <w:sz w:val="20"/>
              </w:rPr>
            </w:pPr>
          </w:p>
        </w:tc>
        <w:tc>
          <w:tcPr>
            <w:tcW w:w="6595" w:type="dxa"/>
          </w:tcPr>
          <w:p>
            <w:pPr>
              <w:pStyle w:val="TableParagraph"/>
              <w:spacing w:before="37"/>
              <w:ind w:left="66"/>
              <w:rPr>
                <w:sz w:val="21"/>
              </w:rPr>
            </w:pPr>
            <w:r>
              <w:rPr>
                <w:spacing w:val="-3"/>
                <w:sz w:val="21"/>
              </w:rPr>
              <w:t>益率，确定上个月的结算利率，并在结算日起六个工作日内公布。</w:t>
            </w:r>
          </w:p>
        </w:tc>
      </w:tr>
      <w:tr>
        <w:trPr>
          <w:trHeight w:val="577" w:hRule="atLeast"/>
        </w:trPr>
        <w:tc>
          <w:tcPr>
            <w:tcW w:w="902" w:type="dxa"/>
          </w:tcPr>
          <w:p>
            <w:pPr>
              <w:pStyle w:val="TableParagraph"/>
              <w:spacing w:before="5"/>
              <w:rPr>
                <w:rFonts w:ascii="黑体"/>
                <w:sz w:val="18"/>
              </w:rPr>
            </w:pPr>
          </w:p>
          <w:p>
            <w:pPr>
              <w:pStyle w:val="TableParagraph"/>
              <w:ind w:left="108"/>
              <w:rPr>
                <w:sz w:val="21"/>
              </w:rPr>
            </w:pPr>
            <w:r>
              <w:rPr>
                <w:spacing w:val="-5"/>
                <w:sz w:val="21"/>
              </w:rPr>
              <w:t>4.4</w:t>
            </w:r>
          </w:p>
        </w:tc>
        <w:tc>
          <w:tcPr>
            <w:tcW w:w="2021" w:type="dxa"/>
          </w:tcPr>
          <w:p>
            <w:pPr>
              <w:pStyle w:val="TableParagraph"/>
              <w:spacing w:before="5"/>
              <w:rPr>
                <w:rFonts w:ascii="黑体"/>
                <w:sz w:val="18"/>
              </w:rPr>
            </w:pPr>
          </w:p>
          <w:p>
            <w:pPr>
              <w:pStyle w:val="TableParagraph"/>
              <w:ind w:left="476"/>
              <w:rPr>
                <w:sz w:val="21"/>
              </w:rPr>
            </w:pPr>
            <w:r>
              <w:rPr>
                <w:spacing w:val="-4"/>
                <w:sz w:val="21"/>
              </w:rPr>
              <w:t>保单账户利息</w:t>
            </w:r>
          </w:p>
        </w:tc>
        <w:tc>
          <w:tcPr>
            <w:tcW w:w="6595" w:type="dxa"/>
          </w:tcPr>
          <w:p>
            <w:pPr>
              <w:pStyle w:val="TableParagraph"/>
              <w:spacing w:before="2"/>
              <w:rPr>
                <w:rFonts w:ascii="黑体"/>
                <w:sz w:val="21"/>
              </w:rPr>
            </w:pPr>
          </w:p>
          <w:p>
            <w:pPr>
              <w:pStyle w:val="TableParagraph"/>
              <w:ind w:left="66"/>
              <w:rPr>
                <w:sz w:val="21"/>
              </w:rPr>
            </w:pPr>
            <w:r>
              <w:rPr>
                <w:spacing w:val="-3"/>
                <w:sz w:val="21"/>
              </w:rPr>
              <w:t>保单账户利息在每月结算日零时和本合同终止时结算。</w:t>
            </w:r>
          </w:p>
        </w:tc>
      </w:tr>
      <w:tr>
        <w:trPr>
          <w:trHeight w:val="277" w:hRule="atLeast"/>
        </w:trPr>
        <w:tc>
          <w:tcPr>
            <w:tcW w:w="902" w:type="dxa"/>
          </w:tcPr>
          <w:p>
            <w:pPr>
              <w:pStyle w:val="TableParagraph"/>
              <w:rPr>
                <w:rFonts w:ascii="Times New Roman"/>
                <w:sz w:val="20"/>
              </w:rPr>
            </w:pPr>
          </w:p>
        </w:tc>
        <w:tc>
          <w:tcPr>
            <w:tcW w:w="2021" w:type="dxa"/>
          </w:tcPr>
          <w:p>
            <w:pPr>
              <w:pStyle w:val="TableParagraph"/>
              <w:rPr>
                <w:rFonts w:ascii="Times New Roman"/>
                <w:sz w:val="20"/>
              </w:rPr>
            </w:pPr>
          </w:p>
        </w:tc>
        <w:tc>
          <w:tcPr>
            <w:tcW w:w="6595" w:type="dxa"/>
          </w:tcPr>
          <w:p>
            <w:pPr>
              <w:pStyle w:val="TableParagraph"/>
              <w:spacing w:line="220" w:lineRule="exact" w:before="37"/>
              <w:ind w:left="66"/>
              <w:rPr>
                <w:sz w:val="21"/>
              </w:rPr>
            </w:pPr>
            <w:r>
              <w:rPr>
                <w:spacing w:val="-10"/>
                <w:sz w:val="21"/>
              </w:rPr>
              <w:t>在每月结算日零时结算的，每月的保单账户利息按我们公布的结算利率</w:t>
            </w:r>
          </w:p>
        </w:tc>
      </w:tr>
    </w:tbl>
    <w:p>
      <w:pPr>
        <w:spacing w:after="0" w:line="220" w:lineRule="exact"/>
        <w:rPr>
          <w:sz w:val="21"/>
        </w:rPr>
        <w:sectPr>
          <w:pgSz w:w="11910" w:h="16840"/>
          <w:pgMar w:header="0" w:footer="999" w:top="1380" w:bottom="1180" w:left="1080" w:right="1040"/>
        </w:sectPr>
      </w:pPr>
    </w:p>
    <w:p>
      <w:pPr>
        <w:pStyle w:val="BodyText"/>
        <w:spacing w:before="45"/>
        <w:ind w:left="3104"/>
      </w:pPr>
      <w:r>
        <w:rPr>
          <w:spacing w:val="-3"/>
        </w:rPr>
        <w:t>计算，计息天数为本合同上个月的实际经过天数；</w:t>
      </w:r>
    </w:p>
    <w:p>
      <w:pPr>
        <w:pStyle w:val="BodyText"/>
        <w:spacing w:line="278" w:lineRule="auto" w:before="60"/>
        <w:ind w:left="3104" w:right="259"/>
      </w:pPr>
      <w:r>
        <w:rPr>
          <w:spacing w:val="-2"/>
        </w:rPr>
        <w:t>在本合同终止时结算的，当月的保单账户利息按本合同的保证利率计</w:t>
      </w:r>
      <w:r>
        <w:rPr>
          <w:spacing w:val="-2"/>
        </w:rPr>
        <w:t>算，计息天数为本合同当月的实际经过天数。</w:t>
      </w:r>
    </w:p>
    <w:p>
      <w:pPr>
        <w:pStyle w:val="BodyText"/>
        <w:spacing w:before="3"/>
        <w:rPr>
          <w:sz w:val="29"/>
        </w:rPr>
      </w:pPr>
    </w:p>
    <w:p>
      <w:pPr>
        <w:pStyle w:val="ListParagraph"/>
        <w:numPr>
          <w:ilvl w:val="1"/>
          <w:numId w:val="2"/>
        </w:numPr>
        <w:tabs>
          <w:tab w:pos="1493" w:val="left" w:leader="none"/>
          <w:tab w:pos="1494" w:val="left" w:leader="none"/>
          <w:tab w:pos="3104" w:val="left" w:leader="none"/>
        </w:tabs>
        <w:spacing w:line="240" w:lineRule="auto" w:before="0" w:after="0"/>
        <w:ind w:left="1493" w:right="0" w:hanging="1271"/>
        <w:jc w:val="left"/>
        <w:rPr>
          <w:sz w:val="21"/>
        </w:rPr>
      </w:pPr>
      <w:r>
        <w:rPr>
          <w:spacing w:val="-2"/>
          <w:position w:val="4"/>
          <w:sz w:val="21"/>
        </w:rPr>
        <w:t>保</w:t>
      </w:r>
      <w:r>
        <w:rPr>
          <w:spacing w:val="-2"/>
          <w:position w:val="4"/>
          <w:sz w:val="21"/>
        </w:rPr>
        <w:t>证</w:t>
      </w:r>
      <w:r>
        <w:rPr>
          <w:spacing w:val="-2"/>
          <w:position w:val="4"/>
          <w:sz w:val="21"/>
        </w:rPr>
        <w:t>利</w:t>
      </w:r>
      <w:r>
        <w:rPr>
          <w:spacing w:val="-10"/>
          <w:position w:val="4"/>
          <w:sz w:val="21"/>
        </w:rPr>
        <w:t>率</w:t>
      </w:r>
      <w:r>
        <w:rPr>
          <w:position w:val="4"/>
          <w:sz w:val="21"/>
        </w:rPr>
        <w:tab/>
      </w:r>
      <w:r>
        <w:rPr>
          <w:spacing w:val="-2"/>
          <w:sz w:val="21"/>
        </w:rPr>
        <w:t>保</w:t>
      </w:r>
      <w:r>
        <w:rPr>
          <w:spacing w:val="-2"/>
          <w:sz w:val="21"/>
        </w:rPr>
        <w:t>证</w:t>
      </w:r>
      <w:r>
        <w:rPr>
          <w:spacing w:val="-2"/>
          <w:sz w:val="21"/>
        </w:rPr>
        <w:t>利率指本合同保单账</w:t>
      </w:r>
      <w:r>
        <w:rPr>
          <w:spacing w:val="-2"/>
          <w:sz w:val="21"/>
        </w:rPr>
        <w:t>户</w:t>
      </w:r>
      <w:r>
        <w:rPr>
          <w:spacing w:val="-2"/>
          <w:sz w:val="21"/>
        </w:rPr>
        <w:t>价</w:t>
      </w:r>
      <w:r>
        <w:rPr>
          <w:spacing w:val="-2"/>
          <w:sz w:val="21"/>
        </w:rPr>
        <w:t>值的最低年结算利率</w:t>
      </w:r>
      <w:r>
        <w:rPr>
          <w:spacing w:val="-10"/>
          <w:sz w:val="21"/>
        </w:rPr>
        <w:t>。</w:t>
      </w:r>
    </w:p>
    <w:p>
      <w:pPr>
        <w:pStyle w:val="BodyText"/>
        <w:spacing w:before="75"/>
        <w:ind w:left="3104"/>
      </w:pPr>
      <w:r>
        <w:rPr>
          <w:spacing w:val="-7"/>
        </w:rPr>
        <w:t>本合同的保证利率为 </w:t>
      </w:r>
      <w:r>
        <w:rPr>
          <w:spacing w:val="-2"/>
        </w:rPr>
        <w:t>2.5</w:t>
      </w:r>
      <w:r>
        <w:rPr>
          <w:spacing w:val="-7"/>
        </w:rPr>
        <w:t>%。</w:t>
      </w:r>
    </w:p>
    <w:p>
      <w:pPr>
        <w:pStyle w:val="BodyText"/>
        <w:rPr>
          <w:sz w:val="20"/>
        </w:rPr>
      </w:pPr>
    </w:p>
    <w:p>
      <w:pPr>
        <w:spacing w:after="0"/>
        <w:rPr>
          <w:sz w:val="20"/>
        </w:rPr>
        <w:sectPr>
          <w:pgSz w:w="11910" w:h="16840"/>
          <w:pgMar w:header="0" w:footer="999" w:top="1380" w:bottom="1180" w:left="1080" w:right="1040"/>
        </w:sectPr>
      </w:pPr>
    </w:p>
    <w:p>
      <w:pPr>
        <w:pStyle w:val="BodyText"/>
        <w:spacing w:before="11"/>
        <w:rPr>
          <w:sz w:val="16"/>
        </w:rPr>
      </w:pPr>
    </w:p>
    <w:p>
      <w:pPr>
        <w:pStyle w:val="ListParagraph"/>
        <w:numPr>
          <w:ilvl w:val="1"/>
          <w:numId w:val="2"/>
        </w:numPr>
        <w:tabs>
          <w:tab w:pos="1493" w:val="left" w:leader="none"/>
          <w:tab w:pos="1494" w:val="left" w:leader="none"/>
        </w:tabs>
        <w:spacing w:line="266" w:lineRule="auto" w:before="0" w:after="0"/>
        <w:ind w:left="1493" w:right="38" w:hanging="1270"/>
        <w:jc w:val="left"/>
        <w:rPr>
          <w:sz w:val="21"/>
        </w:rPr>
      </w:pPr>
      <w:r>
        <w:rPr>
          <w:spacing w:val="-2"/>
          <w:sz w:val="21"/>
        </w:rPr>
        <w:t>保证保单账户</w:t>
      </w:r>
      <w:r>
        <w:rPr>
          <w:spacing w:val="-6"/>
          <w:sz w:val="21"/>
        </w:rPr>
        <w:t>价值</w:t>
      </w:r>
    </w:p>
    <w:p>
      <w:pPr>
        <w:spacing w:line="240" w:lineRule="auto" w:before="8"/>
        <w:rPr>
          <w:sz w:val="19"/>
        </w:rPr>
      </w:pPr>
      <w:r>
        <w:rPr/>
        <w:br w:type="column"/>
      </w:r>
      <w:r>
        <w:rPr>
          <w:sz w:val="19"/>
        </w:rPr>
      </w:r>
    </w:p>
    <w:p>
      <w:pPr>
        <w:pStyle w:val="BodyText"/>
        <w:spacing w:line="307" w:lineRule="auto"/>
        <w:ind w:left="223" w:right="256"/>
        <w:jc w:val="both"/>
      </w:pPr>
      <w:r>
        <w:rPr>
          <w:spacing w:val="-2"/>
        </w:rPr>
        <w:t>本合同的保证保单账户价值在每个保险单年度期满日后的首个结算日</w:t>
      </w:r>
      <w:r>
        <w:rPr>
          <w:spacing w:val="-12"/>
        </w:rPr>
        <w:t>零时计算。如果保单账户价值小于根据保证利率计算的保证保单账户价</w:t>
      </w:r>
      <w:r>
        <w:rPr>
          <w:spacing w:val="-2"/>
        </w:rPr>
        <w:t>值，我们将保单账户价值调升至保证保单账户价值。</w:t>
      </w:r>
    </w:p>
    <w:p>
      <w:pPr>
        <w:spacing w:after="0" w:line="307" w:lineRule="auto"/>
        <w:jc w:val="both"/>
        <w:sectPr>
          <w:type w:val="continuous"/>
          <w:pgSz w:w="11910" w:h="16840"/>
          <w:pgMar w:header="0" w:footer="999" w:top="440" w:bottom="1180" w:left="1080" w:right="1040"/>
          <w:cols w:num="2" w:equalWidth="0">
            <w:col w:w="2796" w:space="84"/>
            <w:col w:w="6910"/>
          </w:cols>
        </w:sectPr>
      </w:pPr>
    </w:p>
    <w:p>
      <w:pPr>
        <w:pStyle w:val="BodyText"/>
        <w:spacing w:before="1"/>
        <w:rPr>
          <w:sz w:val="25"/>
        </w:rPr>
      </w:pPr>
    </w:p>
    <w:p>
      <w:pPr>
        <w:pStyle w:val="ListParagraph"/>
        <w:numPr>
          <w:ilvl w:val="1"/>
          <w:numId w:val="2"/>
        </w:numPr>
        <w:tabs>
          <w:tab w:pos="1494" w:val="left" w:leader="none"/>
        </w:tabs>
        <w:spacing w:line="240" w:lineRule="auto" w:before="68" w:after="0"/>
        <w:ind w:left="1493" w:right="0" w:hanging="1271"/>
        <w:jc w:val="both"/>
        <w:rPr>
          <w:sz w:val="21"/>
        </w:rPr>
      </w:pPr>
      <w:r>
        <w:rPr>
          <w:position w:val="4"/>
          <w:sz w:val="21"/>
        </w:rPr>
        <w:t>持续奖金</w:t>
      </w:r>
      <w:r>
        <w:rPr>
          <w:spacing w:val="620"/>
          <w:position w:val="4"/>
          <w:sz w:val="21"/>
        </w:rPr>
        <w:t> </w:t>
      </w:r>
      <w:r>
        <w:rPr>
          <w:spacing w:val="-7"/>
          <w:sz w:val="21"/>
        </w:rPr>
        <w:t>若本合同在第五个保险单周年日仍有效，我们向您的保单账户分配第一</w:t>
      </w:r>
    </w:p>
    <w:p>
      <w:pPr>
        <w:pStyle w:val="BodyText"/>
        <w:spacing w:line="307" w:lineRule="auto" w:before="74"/>
        <w:ind w:left="3104" w:right="254"/>
        <w:jc w:val="both"/>
      </w:pPr>
      <w:r>
        <w:rPr>
          <w:spacing w:val="-12"/>
        </w:rPr>
        <w:t>次持续奖金；第一次持续奖金等于自本合同生效日起至第五个保险单周</w:t>
      </w:r>
      <w:r>
        <w:rPr/>
        <w:t>年日（不含）期间累计按相关约定转入的保险费（不计利息）</w:t>
      </w:r>
      <w:r>
        <w:rPr>
          <w:spacing w:val="-7"/>
        </w:rPr>
        <w:t>的 </w:t>
      </w:r>
      <w:r>
        <w:rPr/>
        <w:t>1%。</w:t>
      </w:r>
      <w:r>
        <w:rPr>
          <w:spacing w:val="-2"/>
        </w:rPr>
        <w:t>若本合同在分配第一次持续奖金后每满五个保险单年度的首个保险单</w:t>
      </w:r>
      <w:r>
        <w:rPr>
          <w:spacing w:val="-4"/>
        </w:rPr>
        <w:t>周年日仍有效，我们继续向您的保单账户分配持续奖金；持续奖金等于</w:t>
      </w:r>
      <w:r>
        <w:rPr>
          <w:spacing w:val="-4"/>
        </w:rPr>
        <w:t>自上一个持续奖金分配日起（含）至此保险单周年日（不含）期间累计</w:t>
      </w:r>
      <w:r>
        <w:rPr/>
        <w:t>按相关约定转入的保险费（不计利息）</w:t>
      </w:r>
      <w:r>
        <w:rPr>
          <w:spacing w:val="-21"/>
        </w:rPr>
        <w:t>的 </w:t>
      </w:r>
      <w:r>
        <w:rPr/>
        <w:t>1%。</w:t>
      </w:r>
    </w:p>
    <w:p>
      <w:pPr>
        <w:spacing w:line="307" w:lineRule="auto" w:before="0"/>
        <w:ind w:left="3104" w:right="165" w:firstLine="0"/>
        <w:jc w:val="both"/>
        <w:rPr>
          <w:b/>
          <w:sz w:val="21"/>
        </w:rPr>
      </w:pPr>
      <w:r>
        <w:rPr>
          <w:w w:val="95"/>
          <w:sz w:val="21"/>
        </w:rPr>
        <w:t>我</w:t>
      </w:r>
      <w:r>
        <w:rPr>
          <w:w w:val="95"/>
          <w:sz w:val="21"/>
        </w:rPr>
        <w:t>们</w:t>
      </w:r>
      <w:r>
        <w:rPr>
          <w:w w:val="95"/>
          <w:sz w:val="21"/>
        </w:rPr>
        <w:t>分配的持续奖金将按本合同</w:t>
      </w:r>
      <w:r>
        <w:rPr>
          <w:spacing w:val="35"/>
          <w:sz w:val="21"/>
        </w:rPr>
        <w:t> </w:t>
      </w:r>
      <w:r>
        <w:rPr>
          <w:w w:val="95"/>
          <w:sz w:val="21"/>
        </w:rPr>
        <w:t>4.9</w:t>
      </w:r>
      <w:r>
        <w:rPr>
          <w:spacing w:val="29"/>
          <w:sz w:val="21"/>
        </w:rPr>
        <w:t> </w:t>
      </w:r>
      <w:r>
        <w:rPr>
          <w:w w:val="95"/>
          <w:sz w:val="21"/>
        </w:rPr>
        <w:t>条的约定计入</w:t>
      </w:r>
      <w:r>
        <w:rPr>
          <w:w w:val="95"/>
          <w:sz w:val="21"/>
        </w:rPr>
        <w:t>您</w:t>
      </w:r>
      <w:r>
        <w:rPr>
          <w:w w:val="95"/>
          <w:sz w:val="21"/>
        </w:rPr>
        <w:t>的</w:t>
      </w:r>
      <w:r>
        <w:rPr>
          <w:w w:val="95"/>
          <w:sz w:val="21"/>
        </w:rPr>
        <w:t>保单账户</w:t>
      </w:r>
      <w:r>
        <w:rPr>
          <w:w w:val="95"/>
          <w:sz w:val="21"/>
        </w:rPr>
        <w:t>价</w:t>
      </w:r>
      <w:r>
        <w:rPr>
          <w:w w:val="95"/>
          <w:sz w:val="21"/>
        </w:rPr>
        <w:t>值</w:t>
      </w:r>
      <w:r>
        <w:rPr>
          <w:w w:val="95"/>
          <w:sz w:val="21"/>
        </w:rPr>
        <w:t>。</w:t>
      </w:r>
      <w:r>
        <w:rPr>
          <w:b/>
          <w:spacing w:val="-2"/>
          <w:sz w:val="21"/>
        </w:rPr>
        <w:t>您自主支付的保险费不享有持续奖金。</w:t>
      </w:r>
    </w:p>
    <w:p>
      <w:pPr>
        <w:pStyle w:val="BodyText"/>
        <w:rPr>
          <w:b/>
          <w:sz w:val="20"/>
        </w:rPr>
      </w:pPr>
    </w:p>
    <w:p>
      <w:pPr>
        <w:pStyle w:val="ListParagraph"/>
        <w:numPr>
          <w:ilvl w:val="1"/>
          <w:numId w:val="2"/>
        </w:numPr>
        <w:tabs>
          <w:tab w:pos="1494" w:val="left" w:leader="none"/>
        </w:tabs>
        <w:spacing w:line="240" w:lineRule="auto" w:before="129" w:after="0"/>
        <w:ind w:left="1493" w:right="0" w:hanging="1271"/>
        <w:jc w:val="both"/>
        <w:rPr>
          <w:sz w:val="21"/>
        </w:rPr>
      </w:pPr>
      <w:r>
        <w:rPr>
          <w:position w:val="4"/>
          <w:sz w:val="21"/>
        </w:rPr>
        <w:t>费用收取</w:t>
      </w:r>
      <w:r>
        <w:rPr>
          <w:spacing w:val="52"/>
          <w:w w:val="150"/>
          <w:position w:val="4"/>
          <w:sz w:val="21"/>
        </w:rPr>
        <w:t>   </w:t>
      </w:r>
      <w:r>
        <w:rPr>
          <w:spacing w:val="-1"/>
          <w:sz w:val="21"/>
        </w:rPr>
        <w:t>一、初始费用：对于您自主支付的保险费，我们扣除您自主支付的保险</w:t>
      </w:r>
    </w:p>
    <w:p>
      <w:pPr>
        <w:pStyle w:val="BodyText"/>
        <w:spacing w:line="307" w:lineRule="auto" w:before="74"/>
        <w:ind w:left="3104" w:right="254"/>
        <w:jc w:val="both"/>
      </w:pPr>
      <w:r>
        <w:rPr>
          <w:spacing w:val="-5"/>
        </w:rPr>
        <w:t>费的 </w:t>
      </w:r>
      <w:r>
        <w:rPr/>
        <w:t>3%作为初始费用，扣除初始费用后的保险费计入本合同的保单账</w:t>
      </w:r>
      <w:r>
        <w:rPr>
          <w:spacing w:val="-4"/>
        </w:rPr>
        <w:t>户价值；对于按相关约定转入的保险费，我们扣除按相关约定转入的保</w:t>
      </w:r>
      <w:r>
        <w:rPr>
          <w:spacing w:val="-4"/>
        </w:rPr>
        <w:t>险费的 </w:t>
      </w:r>
      <w:r>
        <w:rPr/>
        <w:t>1%作为初始费用，扣除初始费用后的保险费计入本合同的保单</w:t>
      </w:r>
      <w:r>
        <w:rPr>
          <w:spacing w:val="-2"/>
        </w:rPr>
        <w:t>账户价值。</w:t>
      </w:r>
    </w:p>
    <w:p>
      <w:pPr>
        <w:pStyle w:val="BodyText"/>
        <w:spacing w:line="307" w:lineRule="auto"/>
        <w:ind w:left="3104" w:right="1846"/>
      </w:pPr>
      <w:r>
        <w:rPr>
          <w:spacing w:val="-2"/>
        </w:rPr>
        <w:t>二、保单管理费：我们不收取本合同的保单管理费。</w:t>
      </w:r>
      <w:r>
        <w:rPr>
          <w:spacing w:val="-2"/>
        </w:rPr>
        <w:t>三、风险保障费用：本合同的风险保障费用为零。</w:t>
      </w:r>
    </w:p>
    <w:p>
      <w:pPr>
        <w:pStyle w:val="BodyText"/>
        <w:spacing w:line="253" w:lineRule="exact"/>
        <w:ind w:left="3104"/>
      </w:pPr>
      <w:r>
        <w:rPr>
          <w:spacing w:val="-7"/>
        </w:rPr>
        <w:t>四、退保费用：您申请解除本合同或申请部分领取保单账户价值时，我</w:t>
      </w:r>
    </w:p>
    <w:p>
      <w:pPr>
        <w:pStyle w:val="BodyText"/>
        <w:spacing w:line="278" w:lineRule="auto" w:before="38"/>
        <w:ind w:left="3104" w:right="374"/>
      </w:pPr>
      <w:r>
        <w:rPr>
          <w:spacing w:val="-2"/>
        </w:rPr>
        <w:t>们将按本合同解除之日的保单账户价值或您申请部分领取的保单账户</w:t>
      </w:r>
      <w:r>
        <w:rPr>
          <w:spacing w:val="-2"/>
        </w:rPr>
        <w:t>价值的一定比例收取退保费用，具体比例如下表：</w:t>
      </w:r>
    </w:p>
    <w:tbl>
      <w:tblPr>
        <w:tblW w:w="0" w:type="auto"/>
        <w:jc w:val="left"/>
        <w:tblInd w:w="32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421"/>
        <w:gridCol w:w="747"/>
        <w:gridCol w:w="747"/>
        <w:gridCol w:w="745"/>
        <w:gridCol w:w="747"/>
        <w:gridCol w:w="853"/>
        <w:gridCol w:w="951"/>
      </w:tblGrid>
      <w:tr>
        <w:trPr>
          <w:trHeight w:val="637" w:hRule="atLeast"/>
        </w:trPr>
        <w:tc>
          <w:tcPr>
            <w:tcW w:w="1421" w:type="dxa"/>
          </w:tcPr>
          <w:p>
            <w:pPr>
              <w:pStyle w:val="TableParagraph"/>
              <w:spacing w:before="6"/>
              <w:rPr>
                <w:sz w:val="14"/>
              </w:rPr>
            </w:pPr>
          </w:p>
          <w:p>
            <w:pPr>
              <w:pStyle w:val="TableParagraph"/>
              <w:spacing w:before="1"/>
              <w:ind w:left="153" w:right="146"/>
              <w:jc w:val="center"/>
              <w:rPr>
                <w:sz w:val="18"/>
              </w:rPr>
            </w:pPr>
            <w:r>
              <w:rPr>
                <w:spacing w:val="-2"/>
                <w:sz w:val="18"/>
              </w:rPr>
              <w:t>保险单年度</w:t>
            </w:r>
          </w:p>
        </w:tc>
        <w:tc>
          <w:tcPr>
            <w:tcW w:w="747" w:type="dxa"/>
          </w:tcPr>
          <w:p>
            <w:pPr>
              <w:pStyle w:val="TableParagraph"/>
              <w:spacing w:before="30"/>
              <w:ind w:left="13"/>
              <w:rPr>
                <w:sz w:val="18"/>
              </w:rPr>
            </w:pPr>
            <w:r>
              <w:rPr>
                <w:spacing w:val="-24"/>
                <w:sz w:val="18"/>
              </w:rPr>
              <w:t>第 </w:t>
            </w:r>
            <w:r>
              <w:rPr>
                <w:sz w:val="18"/>
              </w:rPr>
              <w:t>1</w:t>
            </w:r>
            <w:r>
              <w:rPr>
                <w:spacing w:val="-19"/>
                <w:sz w:val="18"/>
              </w:rPr>
              <w:t> 保险</w:t>
            </w:r>
          </w:p>
          <w:p>
            <w:pPr>
              <w:pStyle w:val="TableParagraph"/>
              <w:spacing w:before="81"/>
              <w:ind w:left="100"/>
              <w:rPr>
                <w:sz w:val="18"/>
              </w:rPr>
            </w:pPr>
            <w:r>
              <w:rPr>
                <w:spacing w:val="-4"/>
                <w:sz w:val="18"/>
              </w:rPr>
              <w:t>单年度</w:t>
            </w:r>
          </w:p>
        </w:tc>
        <w:tc>
          <w:tcPr>
            <w:tcW w:w="747" w:type="dxa"/>
          </w:tcPr>
          <w:p>
            <w:pPr>
              <w:pStyle w:val="TableParagraph"/>
              <w:spacing w:before="30"/>
              <w:ind w:left="13"/>
              <w:rPr>
                <w:sz w:val="18"/>
              </w:rPr>
            </w:pPr>
            <w:r>
              <w:rPr>
                <w:spacing w:val="-24"/>
                <w:sz w:val="18"/>
              </w:rPr>
              <w:t>第 </w:t>
            </w:r>
            <w:r>
              <w:rPr>
                <w:sz w:val="18"/>
              </w:rPr>
              <w:t>2</w:t>
            </w:r>
            <w:r>
              <w:rPr>
                <w:spacing w:val="-19"/>
                <w:sz w:val="18"/>
              </w:rPr>
              <w:t> 保险</w:t>
            </w:r>
          </w:p>
          <w:p>
            <w:pPr>
              <w:pStyle w:val="TableParagraph"/>
              <w:spacing w:before="81"/>
              <w:ind w:left="100"/>
              <w:rPr>
                <w:sz w:val="18"/>
              </w:rPr>
            </w:pPr>
            <w:r>
              <w:rPr>
                <w:spacing w:val="-4"/>
                <w:sz w:val="18"/>
              </w:rPr>
              <w:t>单年度</w:t>
            </w:r>
          </w:p>
        </w:tc>
        <w:tc>
          <w:tcPr>
            <w:tcW w:w="745" w:type="dxa"/>
          </w:tcPr>
          <w:p>
            <w:pPr>
              <w:pStyle w:val="TableParagraph"/>
              <w:spacing w:before="30"/>
              <w:ind w:left="8"/>
              <w:rPr>
                <w:sz w:val="18"/>
              </w:rPr>
            </w:pPr>
            <w:r>
              <w:rPr>
                <w:spacing w:val="-23"/>
                <w:sz w:val="18"/>
              </w:rPr>
              <w:t>第 </w:t>
            </w:r>
            <w:r>
              <w:rPr>
                <w:sz w:val="18"/>
              </w:rPr>
              <w:t>3</w:t>
            </w:r>
            <w:r>
              <w:rPr>
                <w:spacing w:val="-18"/>
                <w:sz w:val="18"/>
              </w:rPr>
              <w:t> 保险</w:t>
            </w:r>
          </w:p>
          <w:p>
            <w:pPr>
              <w:pStyle w:val="TableParagraph"/>
              <w:spacing w:before="81"/>
              <w:ind w:left="99"/>
              <w:rPr>
                <w:sz w:val="18"/>
              </w:rPr>
            </w:pPr>
            <w:r>
              <w:rPr>
                <w:spacing w:val="-4"/>
                <w:sz w:val="18"/>
              </w:rPr>
              <w:t>单年度</w:t>
            </w:r>
          </w:p>
        </w:tc>
        <w:tc>
          <w:tcPr>
            <w:tcW w:w="747" w:type="dxa"/>
          </w:tcPr>
          <w:p>
            <w:pPr>
              <w:pStyle w:val="TableParagraph"/>
              <w:spacing w:before="30"/>
              <w:ind w:left="9"/>
              <w:rPr>
                <w:sz w:val="18"/>
              </w:rPr>
            </w:pPr>
            <w:r>
              <w:rPr>
                <w:spacing w:val="-23"/>
                <w:sz w:val="18"/>
              </w:rPr>
              <w:t>第 </w:t>
            </w:r>
            <w:r>
              <w:rPr>
                <w:sz w:val="18"/>
              </w:rPr>
              <w:t>4</w:t>
            </w:r>
            <w:r>
              <w:rPr>
                <w:spacing w:val="-18"/>
                <w:sz w:val="18"/>
              </w:rPr>
              <w:t> 保险</w:t>
            </w:r>
          </w:p>
          <w:p>
            <w:pPr>
              <w:pStyle w:val="TableParagraph"/>
              <w:spacing w:before="81"/>
              <w:ind w:left="100"/>
              <w:rPr>
                <w:sz w:val="18"/>
              </w:rPr>
            </w:pPr>
            <w:r>
              <w:rPr>
                <w:spacing w:val="-4"/>
                <w:sz w:val="18"/>
              </w:rPr>
              <w:t>单年度</w:t>
            </w:r>
          </w:p>
        </w:tc>
        <w:tc>
          <w:tcPr>
            <w:tcW w:w="853" w:type="dxa"/>
          </w:tcPr>
          <w:p>
            <w:pPr>
              <w:pStyle w:val="TableParagraph"/>
              <w:spacing w:before="30"/>
              <w:ind w:left="61"/>
              <w:rPr>
                <w:sz w:val="18"/>
              </w:rPr>
            </w:pPr>
            <w:r>
              <w:rPr>
                <w:spacing w:val="-22"/>
                <w:sz w:val="18"/>
              </w:rPr>
              <w:t>第 </w:t>
            </w:r>
            <w:r>
              <w:rPr>
                <w:sz w:val="18"/>
              </w:rPr>
              <w:t>5</w:t>
            </w:r>
            <w:r>
              <w:rPr>
                <w:spacing w:val="-18"/>
                <w:sz w:val="18"/>
              </w:rPr>
              <w:t> 保险</w:t>
            </w:r>
          </w:p>
          <w:p>
            <w:pPr>
              <w:pStyle w:val="TableParagraph"/>
              <w:spacing w:before="81"/>
              <w:ind w:left="150"/>
              <w:rPr>
                <w:sz w:val="18"/>
              </w:rPr>
            </w:pPr>
            <w:r>
              <w:rPr>
                <w:spacing w:val="-4"/>
                <w:sz w:val="18"/>
              </w:rPr>
              <w:t>单年度</w:t>
            </w:r>
          </w:p>
        </w:tc>
        <w:tc>
          <w:tcPr>
            <w:tcW w:w="951" w:type="dxa"/>
          </w:tcPr>
          <w:p>
            <w:pPr>
              <w:pStyle w:val="TableParagraph"/>
              <w:spacing w:before="30"/>
              <w:ind w:left="23"/>
              <w:rPr>
                <w:sz w:val="18"/>
              </w:rPr>
            </w:pPr>
            <w:r>
              <w:rPr>
                <w:spacing w:val="-23"/>
                <w:sz w:val="18"/>
              </w:rPr>
              <w:t>第 </w:t>
            </w:r>
            <w:r>
              <w:rPr>
                <w:sz w:val="18"/>
              </w:rPr>
              <w:t>6</w:t>
            </w:r>
            <w:r>
              <w:rPr>
                <w:spacing w:val="-14"/>
                <w:sz w:val="18"/>
              </w:rPr>
              <w:t> 保险单</w:t>
            </w:r>
          </w:p>
          <w:p>
            <w:pPr>
              <w:pStyle w:val="TableParagraph"/>
              <w:spacing w:before="81"/>
              <w:ind w:left="23"/>
              <w:rPr>
                <w:sz w:val="18"/>
              </w:rPr>
            </w:pPr>
            <w:r>
              <w:rPr>
                <w:spacing w:val="-2"/>
                <w:sz w:val="18"/>
              </w:rPr>
              <w:t>年度及以后</w:t>
            </w:r>
          </w:p>
        </w:tc>
      </w:tr>
      <w:tr>
        <w:trPr>
          <w:trHeight w:val="328" w:hRule="atLeast"/>
        </w:trPr>
        <w:tc>
          <w:tcPr>
            <w:tcW w:w="1421" w:type="dxa"/>
          </w:tcPr>
          <w:p>
            <w:pPr>
              <w:pStyle w:val="TableParagraph"/>
              <w:spacing w:before="32"/>
              <w:ind w:left="153" w:right="149"/>
              <w:jc w:val="center"/>
              <w:rPr>
                <w:sz w:val="18"/>
              </w:rPr>
            </w:pPr>
            <w:r>
              <w:rPr>
                <w:spacing w:val="-2"/>
                <w:sz w:val="18"/>
              </w:rPr>
              <w:t>退保费用比例</w:t>
            </w:r>
          </w:p>
        </w:tc>
        <w:tc>
          <w:tcPr>
            <w:tcW w:w="747" w:type="dxa"/>
          </w:tcPr>
          <w:p>
            <w:pPr>
              <w:pStyle w:val="TableParagraph"/>
              <w:spacing w:before="32"/>
              <w:ind w:left="266" w:right="260"/>
              <w:jc w:val="center"/>
              <w:rPr>
                <w:sz w:val="18"/>
              </w:rPr>
            </w:pPr>
            <w:r>
              <w:rPr>
                <w:spacing w:val="-5"/>
                <w:sz w:val="18"/>
              </w:rPr>
              <w:t>5%</w:t>
            </w:r>
          </w:p>
        </w:tc>
        <w:tc>
          <w:tcPr>
            <w:tcW w:w="747" w:type="dxa"/>
          </w:tcPr>
          <w:p>
            <w:pPr>
              <w:pStyle w:val="TableParagraph"/>
              <w:spacing w:before="32"/>
              <w:ind w:left="265" w:right="260"/>
              <w:jc w:val="center"/>
              <w:rPr>
                <w:sz w:val="18"/>
              </w:rPr>
            </w:pPr>
            <w:r>
              <w:rPr>
                <w:spacing w:val="-5"/>
                <w:sz w:val="18"/>
              </w:rPr>
              <w:t>4%</w:t>
            </w:r>
          </w:p>
        </w:tc>
        <w:tc>
          <w:tcPr>
            <w:tcW w:w="745" w:type="dxa"/>
          </w:tcPr>
          <w:p>
            <w:pPr>
              <w:pStyle w:val="TableParagraph"/>
              <w:spacing w:before="32"/>
              <w:ind w:left="265" w:right="259"/>
              <w:jc w:val="center"/>
              <w:rPr>
                <w:sz w:val="18"/>
              </w:rPr>
            </w:pPr>
            <w:r>
              <w:rPr>
                <w:spacing w:val="-5"/>
                <w:sz w:val="18"/>
              </w:rPr>
              <w:t>3%</w:t>
            </w:r>
          </w:p>
        </w:tc>
        <w:tc>
          <w:tcPr>
            <w:tcW w:w="747" w:type="dxa"/>
          </w:tcPr>
          <w:p>
            <w:pPr>
              <w:pStyle w:val="TableParagraph"/>
              <w:spacing w:before="32"/>
              <w:ind w:left="266" w:right="259"/>
              <w:jc w:val="center"/>
              <w:rPr>
                <w:sz w:val="18"/>
              </w:rPr>
            </w:pPr>
            <w:r>
              <w:rPr>
                <w:spacing w:val="-5"/>
                <w:sz w:val="18"/>
              </w:rPr>
              <w:t>2%</w:t>
            </w:r>
          </w:p>
        </w:tc>
        <w:tc>
          <w:tcPr>
            <w:tcW w:w="853" w:type="dxa"/>
          </w:tcPr>
          <w:p>
            <w:pPr>
              <w:pStyle w:val="TableParagraph"/>
              <w:spacing w:before="32"/>
              <w:ind w:left="317" w:right="315"/>
              <w:jc w:val="center"/>
              <w:rPr>
                <w:sz w:val="18"/>
              </w:rPr>
            </w:pPr>
            <w:r>
              <w:rPr>
                <w:spacing w:val="-5"/>
                <w:sz w:val="18"/>
              </w:rPr>
              <w:t>1%</w:t>
            </w:r>
          </w:p>
        </w:tc>
        <w:tc>
          <w:tcPr>
            <w:tcW w:w="951" w:type="dxa"/>
          </w:tcPr>
          <w:p>
            <w:pPr>
              <w:pStyle w:val="TableParagraph"/>
              <w:spacing w:before="32"/>
              <w:ind w:left="1"/>
              <w:jc w:val="center"/>
              <w:rPr>
                <w:sz w:val="18"/>
              </w:rPr>
            </w:pPr>
            <w:r>
              <w:rPr>
                <w:sz w:val="18"/>
              </w:rPr>
              <w:t>0</w:t>
            </w:r>
          </w:p>
        </w:tc>
      </w:tr>
    </w:tbl>
    <w:p>
      <w:pPr>
        <w:pStyle w:val="BodyText"/>
        <w:rPr>
          <w:sz w:val="20"/>
        </w:rPr>
      </w:pPr>
    </w:p>
    <w:p>
      <w:pPr>
        <w:pStyle w:val="ListParagraph"/>
        <w:numPr>
          <w:ilvl w:val="1"/>
          <w:numId w:val="2"/>
        </w:numPr>
        <w:tabs>
          <w:tab w:pos="1493" w:val="left" w:leader="none"/>
          <w:tab w:pos="1494" w:val="left" w:leader="none"/>
          <w:tab w:pos="3104" w:val="left" w:leader="none"/>
        </w:tabs>
        <w:spacing w:line="240" w:lineRule="auto" w:before="151" w:after="0"/>
        <w:ind w:left="1493" w:right="0" w:hanging="1271"/>
        <w:jc w:val="left"/>
        <w:rPr>
          <w:sz w:val="21"/>
        </w:rPr>
      </w:pPr>
      <w:r>
        <w:rPr>
          <w:spacing w:val="-2"/>
          <w:position w:val="4"/>
          <w:sz w:val="21"/>
        </w:rPr>
        <w:t>保</w:t>
      </w:r>
      <w:r>
        <w:rPr>
          <w:spacing w:val="-2"/>
          <w:position w:val="4"/>
          <w:sz w:val="21"/>
        </w:rPr>
        <w:t>单</w:t>
      </w:r>
      <w:r>
        <w:rPr>
          <w:spacing w:val="-2"/>
          <w:position w:val="4"/>
          <w:sz w:val="21"/>
        </w:rPr>
        <w:t>账户价</w:t>
      </w:r>
      <w:r>
        <w:rPr>
          <w:spacing w:val="-10"/>
          <w:position w:val="4"/>
          <w:sz w:val="21"/>
        </w:rPr>
        <w:t>值</w:t>
      </w:r>
      <w:r>
        <w:rPr>
          <w:position w:val="4"/>
          <w:sz w:val="21"/>
        </w:rPr>
        <w:tab/>
      </w:r>
      <w:r>
        <w:rPr>
          <w:spacing w:val="-2"/>
          <w:sz w:val="21"/>
        </w:rPr>
        <w:t>在</w:t>
      </w:r>
      <w:r>
        <w:rPr>
          <w:spacing w:val="-2"/>
          <w:sz w:val="21"/>
        </w:rPr>
        <w:t>本</w:t>
      </w:r>
      <w:r>
        <w:rPr>
          <w:spacing w:val="-2"/>
          <w:sz w:val="21"/>
        </w:rPr>
        <w:t>合同有效期间内，保</w:t>
      </w:r>
      <w:r>
        <w:rPr>
          <w:spacing w:val="-2"/>
          <w:sz w:val="21"/>
        </w:rPr>
        <w:t>单</w:t>
      </w:r>
      <w:r>
        <w:rPr>
          <w:spacing w:val="-2"/>
          <w:sz w:val="21"/>
        </w:rPr>
        <w:t>账</w:t>
      </w:r>
      <w:r>
        <w:rPr>
          <w:spacing w:val="-2"/>
          <w:sz w:val="21"/>
        </w:rPr>
        <w:t>户价值按如下方法计</w:t>
      </w:r>
      <w:r>
        <w:rPr>
          <w:spacing w:val="-2"/>
          <w:sz w:val="21"/>
        </w:rPr>
        <w:t>算</w:t>
      </w:r>
      <w:r>
        <w:rPr>
          <w:spacing w:val="-10"/>
          <w:sz w:val="21"/>
        </w:rPr>
        <w:t>：</w:t>
      </w:r>
    </w:p>
    <w:p>
      <w:pPr>
        <w:pStyle w:val="BodyText"/>
        <w:spacing w:line="307" w:lineRule="auto" w:before="75"/>
        <w:ind w:left="3104" w:right="256"/>
      </w:pPr>
      <w:r>
        <w:rPr>
          <w:spacing w:val="-4"/>
        </w:rPr>
        <w:t>一、投保时，保单账户价值等于您所交纳的趸交保险费扣除初始费用后</w:t>
      </w:r>
      <w:r>
        <w:rPr>
          <w:spacing w:val="-4"/>
        </w:rPr>
        <w:t>的余额；</w:t>
      </w:r>
    </w:p>
    <w:p>
      <w:pPr>
        <w:pStyle w:val="BodyText"/>
        <w:spacing w:line="307" w:lineRule="auto"/>
        <w:ind w:left="3104" w:right="254"/>
      </w:pPr>
      <w:r>
        <w:rPr>
          <w:spacing w:val="-4"/>
        </w:rPr>
        <w:t>二、您每次交纳追加保险费时，保单账户价值按您交纳的追加保险费扣</w:t>
      </w:r>
      <w:r>
        <w:rPr>
          <w:spacing w:val="-2"/>
        </w:rPr>
        <w:t>除初始费用后的余额等额增加；</w:t>
      </w:r>
    </w:p>
    <w:p>
      <w:pPr>
        <w:spacing w:after="0" w:line="307" w:lineRule="auto"/>
        <w:sectPr>
          <w:type w:val="continuous"/>
          <w:pgSz w:w="11910" w:h="16840"/>
          <w:pgMar w:header="0" w:footer="999" w:top="440" w:bottom="1180" w:left="1080" w:right="1040"/>
        </w:sectPr>
      </w:pPr>
    </w:p>
    <w:p>
      <w:pPr>
        <w:pStyle w:val="BodyText"/>
        <w:spacing w:line="307" w:lineRule="auto" w:before="45"/>
        <w:ind w:left="3104" w:right="254"/>
      </w:pPr>
      <w:r>
        <w:rPr>
          <w:spacing w:val="-4"/>
        </w:rPr>
        <w:t>三、按相关约定转入保险费时，保单账户价值按当次转入保险费扣除初</w:t>
      </w:r>
      <w:r>
        <w:rPr>
          <w:spacing w:val="-2"/>
        </w:rPr>
        <w:t>始费用后的余额等额增加；</w:t>
      </w:r>
    </w:p>
    <w:p>
      <w:pPr>
        <w:pStyle w:val="BodyText"/>
        <w:spacing w:line="307" w:lineRule="auto"/>
        <w:ind w:left="3104" w:right="254"/>
      </w:pPr>
      <w:r>
        <w:rPr>
          <w:spacing w:val="-4"/>
        </w:rPr>
        <w:t>四、每月结算保单账户利息后，保单账户价值按结算的保单账户利息等</w:t>
      </w:r>
      <w:r>
        <w:rPr>
          <w:spacing w:val="-4"/>
        </w:rPr>
        <w:t>额增加；</w:t>
      </w:r>
    </w:p>
    <w:p>
      <w:pPr>
        <w:pStyle w:val="BodyText"/>
        <w:spacing w:line="307" w:lineRule="auto"/>
        <w:ind w:left="3104" w:right="254"/>
      </w:pPr>
      <w:r>
        <w:rPr>
          <w:spacing w:val="-4"/>
        </w:rPr>
        <w:t>五、每个保险单年度期满后的首个结算日，保单账户价值低于保证保单</w:t>
      </w:r>
      <w:r>
        <w:rPr>
          <w:spacing w:val="-2"/>
        </w:rPr>
        <w:t>账户价值的，保单账户价值调升至保证保单账户价值；</w:t>
      </w:r>
    </w:p>
    <w:p>
      <w:pPr>
        <w:pStyle w:val="BodyText"/>
        <w:spacing w:line="307" w:lineRule="auto"/>
        <w:ind w:left="3104" w:right="256"/>
      </w:pPr>
      <w:r>
        <w:rPr>
          <w:spacing w:val="-4"/>
        </w:rPr>
        <w:t>六、若享有持续奖金，每次分配持续奖金时，保单账户价值按照享有的</w:t>
      </w:r>
      <w:r>
        <w:rPr>
          <w:spacing w:val="-2"/>
        </w:rPr>
        <w:t>持续奖金金额等额增加；</w:t>
      </w:r>
    </w:p>
    <w:p>
      <w:pPr>
        <w:pStyle w:val="Heading1"/>
        <w:spacing w:line="307" w:lineRule="auto"/>
        <w:ind w:right="259"/>
      </w:pPr>
      <w:r>
        <w:rPr>
          <w:spacing w:val="-2"/>
        </w:rPr>
        <w:t>七、若申请部分领取保单账户价值，保单账户价值按照实际领取的金</w:t>
      </w:r>
      <w:r>
        <w:rPr>
          <w:spacing w:val="-2"/>
        </w:rPr>
        <w:t>额以及本合同约定收取的退保费用两者之和在部分领取日等额减少；八、年金受益人申请年金给付后，保单账户价值按条款约定给付的年</w:t>
      </w:r>
      <w:r>
        <w:rPr>
          <w:spacing w:val="-2"/>
        </w:rPr>
        <w:t>金金额等额减少；</w:t>
      </w:r>
    </w:p>
    <w:p>
      <w:pPr>
        <w:spacing w:line="307" w:lineRule="auto" w:before="0"/>
        <w:ind w:left="3104" w:right="259" w:firstLine="0"/>
        <w:jc w:val="both"/>
        <w:rPr>
          <w:b/>
          <w:sz w:val="21"/>
        </w:rPr>
      </w:pPr>
      <w:r>
        <w:rPr>
          <w:b/>
          <w:spacing w:val="-2"/>
          <w:sz w:val="21"/>
        </w:rPr>
        <w:t>九、每月收取保单管理费和风险保障费用后，保单账户价值按照收取的保单管理费和风险保障费用金额在结算日等额减少；本合同的保单</w:t>
      </w:r>
      <w:r>
        <w:rPr>
          <w:b/>
          <w:spacing w:val="-2"/>
          <w:sz w:val="21"/>
        </w:rPr>
        <w:t>管理费和风险保障费用为零；</w:t>
      </w:r>
    </w:p>
    <w:p>
      <w:pPr>
        <w:pStyle w:val="BodyText"/>
        <w:spacing w:line="307" w:lineRule="auto"/>
        <w:ind w:left="3104" w:right="153"/>
        <w:jc w:val="both"/>
      </w:pPr>
      <w:r>
        <w:rPr>
          <w:spacing w:val="-2"/>
        </w:rPr>
        <w:t>十、若以上各项有两项或两项以上需同时计算，则计算顺序为：结算保</w:t>
      </w:r>
      <w:r>
        <w:rPr>
          <w:spacing w:val="-2"/>
        </w:rPr>
        <w:t>单账户利息、扣除保单管理费和风险保障费用、减去年金给付金额、减</w:t>
      </w:r>
      <w:r>
        <w:rPr>
          <w:spacing w:val="-7"/>
        </w:rPr>
        <w:t>去实际部分领取的金额及相应的退保费用、加入扣除初始费用后的保险</w:t>
      </w:r>
      <w:r>
        <w:rPr>
          <w:spacing w:val="-18"/>
        </w:rPr>
        <w:t>费、加入享有的持续奖金金额、调整保单账户价值至保证保单账户价值。</w:t>
      </w:r>
    </w:p>
    <w:p>
      <w:pPr>
        <w:pStyle w:val="BodyText"/>
        <w:spacing w:before="9"/>
        <w:rPr>
          <w:sz w:val="23"/>
        </w:rPr>
      </w:pPr>
      <w:r>
        <w:rPr/>
        <w:pict>
          <v:shape style="position:absolute;margin-left:59.759998pt;margin-top:16.4pt;width:475.9pt;height:22.35pt;mso-position-horizontal-relative:page;mso-position-vertical-relative:paragraph;z-index:-15728128;mso-wrap-distance-left:0;mso-wrap-distance-right:0" type="#_x0000_t202" id="docshape4" filled="true" fillcolor="#cccccc" stroked="false">
            <v:textbox inset="0,0,0,0">
              <w:txbxContent>
                <w:p>
                  <w:pPr>
                    <w:tabs>
                      <w:tab w:pos="1377" w:val="left" w:leader="none"/>
                    </w:tabs>
                    <w:spacing w:before="42"/>
                    <w:ind w:left="108" w:right="0" w:firstLine="0"/>
                    <w:jc w:val="left"/>
                    <w:rPr>
                      <w:b/>
                      <w:color w:val="000000"/>
                      <w:sz w:val="21"/>
                    </w:rPr>
                  </w:pPr>
                  <w:r>
                    <w:rPr>
                      <w:rFonts w:ascii="Wingdings" w:hAnsi="Wingdings" w:eastAsia="Wingdings"/>
                      <w:color w:val="000000"/>
                      <w:spacing w:val="-10"/>
                      <w:position w:val="-2"/>
                      <w:sz w:val="32"/>
                    </w:rPr>
                    <w:t></w:t>
                  </w:r>
                  <w:r>
                    <w:rPr>
                      <w:rFonts w:ascii="Times New Roman" w:hAnsi="Times New Roman" w:eastAsia="Times New Roman"/>
                      <w:color w:val="000000"/>
                      <w:position w:val="-2"/>
                      <w:sz w:val="32"/>
                    </w:rPr>
                    <w:tab/>
                  </w:r>
                  <w:r>
                    <w:rPr>
                      <w:b/>
                      <w:color w:val="000000"/>
                      <w:spacing w:val="-1"/>
                      <w:sz w:val="21"/>
                    </w:rPr>
                    <w:t>您对本合同拥有的权利</w:t>
                  </w:r>
                </w:p>
              </w:txbxContent>
            </v:textbox>
            <v:fill type="solid"/>
            <w10:wrap type="topAndBottom"/>
          </v:shape>
        </w:pict>
      </w:r>
    </w:p>
    <w:p>
      <w:pPr>
        <w:pStyle w:val="ListParagraph"/>
        <w:numPr>
          <w:ilvl w:val="1"/>
          <w:numId w:val="3"/>
        </w:numPr>
        <w:tabs>
          <w:tab w:pos="1493" w:val="left" w:leader="none"/>
          <w:tab w:pos="1494" w:val="left" w:leader="none"/>
          <w:tab w:pos="3113" w:val="left" w:leader="none"/>
        </w:tabs>
        <w:spacing w:line="240" w:lineRule="auto" w:before="83" w:after="0"/>
        <w:ind w:left="1493" w:right="0" w:hanging="1271"/>
        <w:jc w:val="left"/>
        <w:rPr>
          <w:b/>
          <w:sz w:val="21"/>
        </w:rPr>
      </w:pPr>
      <w:r>
        <w:rPr>
          <w:sz w:val="21"/>
        </w:rPr>
        <w:t>犹豫</w:t>
      </w:r>
      <w:r>
        <w:rPr>
          <w:spacing w:val="-10"/>
          <w:sz w:val="21"/>
        </w:rPr>
        <w:t>期</w:t>
      </w:r>
      <w:r>
        <w:rPr>
          <w:sz w:val="21"/>
        </w:rPr>
        <w:tab/>
        <w:t>如</w:t>
      </w:r>
      <w:r>
        <w:rPr>
          <w:sz w:val="21"/>
        </w:rPr>
        <w:t>果</w:t>
      </w:r>
      <w:r>
        <w:rPr>
          <w:sz w:val="21"/>
        </w:rPr>
        <w:t>未</w:t>
      </w:r>
      <w:r>
        <w:rPr>
          <w:sz w:val="21"/>
        </w:rPr>
        <w:t>发</w:t>
      </w:r>
      <w:r>
        <w:rPr>
          <w:sz w:val="21"/>
        </w:rPr>
        <w:t>生</w:t>
      </w:r>
      <w:r>
        <w:rPr>
          <w:sz w:val="21"/>
        </w:rPr>
        <w:t>保</w:t>
      </w:r>
      <w:r>
        <w:rPr>
          <w:sz w:val="21"/>
        </w:rPr>
        <w:t>险</w:t>
      </w:r>
      <w:r>
        <w:rPr>
          <w:sz w:val="21"/>
        </w:rPr>
        <w:t>金</w:t>
      </w:r>
      <w:r>
        <w:rPr>
          <w:sz w:val="21"/>
        </w:rPr>
        <w:t>给</w:t>
      </w:r>
      <w:r>
        <w:rPr>
          <w:sz w:val="21"/>
        </w:rPr>
        <w:t>付</w:t>
      </w:r>
      <w:r>
        <w:rPr>
          <w:sz w:val="21"/>
        </w:rPr>
        <w:t>，</w:t>
      </w:r>
      <w:r>
        <w:rPr>
          <w:sz w:val="21"/>
        </w:rPr>
        <w:t>自</w:t>
      </w:r>
      <w:r>
        <w:rPr>
          <w:sz w:val="21"/>
        </w:rPr>
        <w:t>本</w:t>
      </w:r>
      <w:r>
        <w:rPr>
          <w:sz w:val="21"/>
        </w:rPr>
        <w:t>合</w:t>
      </w:r>
      <w:r>
        <w:rPr>
          <w:sz w:val="21"/>
        </w:rPr>
        <w:t>同</w:t>
      </w:r>
      <w:r>
        <w:rPr>
          <w:sz w:val="21"/>
        </w:rPr>
        <w:t>签</w:t>
      </w:r>
      <w:r>
        <w:rPr>
          <w:sz w:val="21"/>
        </w:rPr>
        <w:t>收</w:t>
      </w:r>
      <w:r>
        <w:rPr>
          <w:sz w:val="21"/>
        </w:rPr>
        <w:t>日</w:t>
      </w:r>
      <w:r>
        <w:rPr>
          <w:sz w:val="21"/>
        </w:rPr>
        <w:t>起</w:t>
      </w:r>
      <w:r>
        <w:rPr>
          <w:sz w:val="21"/>
        </w:rPr>
        <w:t>十</w:t>
      </w:r>
      <w:r>
        <w:rPr>
          <w:sz w:val="21"/>
        </w:rPr>
        <w:t>日</w:t>
      </w:r>
      <w:r>
        <w:rPr>
          <w:sz w:val="21"/>
        </w:rPr>
        <w:t>内</w:t>
      </w:r>
      <w:r>
        <w:rPr>
          <w:b/>
          <w:sz w:val="21"/>
        </w:rPr>
        <w:t>（保险监督管理</w:t>
      </w:r>
      <w:r>
        <w:rPr>
          <w:b/>
          <w:spacing w:val="-10"/>
          <w:sz w:val="21"/>
        </w:rPr>
        <w:t>机</w:t>
      </w:r>
    </w:p>
    <w:p>
      <w:pPr>
        <w:spacing w:before="74"/>
        <w:ind w:left="3113" w:right="0" w:firstLine="0"/>
        <w:jc w:val="left"/>
        <w:rPr>
          <w:sz w:val="21"/>
        </w:rPr>
      </w:pPr>
      <w:r>
        <w:rPr>
          <w:b/>
          <w:spacing w:val="-2"/>
          <w:sz w:val="21"/>
        </w:rPr>
        <w:t>构对犹豫期天数另有规定的，从其规定</w:t>
      </w:r>
      <w:r>
        <w:rPr>
          <w:b/>
          <w:spacing w:val="-106"/>
          <w:sz w:val="21"/>
        </w:rPr>
        <w:t>）</w:t>
      </w:r>
      <w:r>
        <w:rPr>
          <w:spacing w:val="-4"/>
          <w:sz w:val="21"/>
        </w:rPr>
        <w:t>，您可以解除本合同。</w:t>
      </w:r>
    </w:p>
    <w:p>
      <w:pPr>
        <w:spacing w:line="307" w:lineRule="auto" w:before="74"/>
        <w:ind w:left="3113" w:right="238" w:firstLine="0"/>
        <w:jc w:val="both"/>
        <w:rPr>
          <w:sz w:val="21"/>
        </w:rPr>
      </w:pPr>
      <w:r>
        <w:rPr>
          <w:spacing w:val="-12"/>
          <w:sz w:val="21"/>
        </w:rPr>
        <w:t>在解除合同时，您需要填写书面申请书，并提供您的保险合同及身份证</w:t>
      </w:r>
      <w:r>
        <w:rPr>
          <w:spacing w:val="-2"/>
          <w:sz w:val="21"/>
        </w:rPr>
        <w:t>明。</w:t>
      </w:r>
      <w:r>
        <w:rPr>
          <w:b/>
          <w:spacing w:val="-2"/>
          <w:sz w:val="21"/>
        </w:rPr>
        <w:t>自您书面申请解除本合同时起（若为邮寄，则以寄发邮戳为准</w:t>
      </w:r>
      <w:r>
        <w:rPr>
          <w:b/>
          <w:spacing w:val="-113"/>
          <w:sz w:val="21"/>
        </w:rPr>
        <w:t>）</w:t>
      </w:r>
      <w:r>
        <w:rPr>
          <w:b/>
          <w:spacing w:val="-7"/>
          <w:sz w:val="21"/>
        </w:rPr>
        <w:t>，</w:t>
      </w:r>
      <w:r>
        <w:rPr>
          <w:b/>
          <w:spacing w:val="-2"/>
          <w:sz w:val="21"/>
        </w:rPr>
        <w:t>本合同即被解除，我们自始不承担保险责任。</w:t>
      </w:r>
      <w:r>
        <w:rPr>
          <w:spacing w:val="-2"/>
          <w:sz w:val="21"/>
        </w:rPr>
        <w:t>在本合同解除后，我们</w:t>
      </w:r>
      <w:r>
        <w:rPr>
          <w:spacing w:val="-3"/>
          <w:sz w:val="21"/>
        </w:rPr>
        <w:t>将在扣除不超过 </w:t>
      </w:r>
      <w:r>
        <w:rPr>
          <w:sz w:val="21"/>
        </w:rPr>
        <w:t>10</w:t>
      </w:r>
      <w:r>
        <w:rPr>
          <w:spacing w:val="-5"/>
          <w:sz w:val="21"/>
        </w:rPr>
        <w:t> 元的工本费后无息退还您所交纳的保险费。</w:t>
      </w:r>
    </w:p>
    <w:p>
      <w:pPr>
        <w:pStyle w:val="BodyText"/>
        <w:rPr>
          <w:sz w:val="20"/>
        </w:rPr>
      </w:pPr>
    </w:p>
    <w:p>
      <w:pPr>
        <w:pStyle w:val="ListParagraph"/>
        <w:numPr>
          <w:ilvl w:val="1"/>
          <w:numId w:val="3"/>
        </w:numPr>
        <w:tabs>
          <w:tab w:pos="1493" w:val="left" w:leader="none"/>
          <w:tab w:pos="1494" w:val="left" w:leader="none"/>
          <w:tab w:pos="3113" w:val="left" w:leader="none"/>
        </w:tabs>
        <w:spacing w:line="240" w:lineRule="auto" w:before="171" w:after="0"/>
        <w:ind w:left="1493" w:right="0" w:hanging="1271"/>
        <w:jc w:val="left"/>
        <w:rPr>
          <w:sz w:val="21"/>
        </w:rPr>
      </w:pPr>
      <w:r>
        <w:rPr>
          <w:spacing w:val="-2"/>
          <w:sz w:val="21"/>
        </w:rPr>
        <w:t>保</w:t>
      </w:r>
      <w:r>
        <w:rPr>
          <w:spacing w:val="-2"/>
          <w:sz w:val="21"/>
        </w:rPr>
        <w:t>单</w:t>
      </w:r>
      <w:r>
        <w:rPr>
          <w:spacing w:val="-2"/>
          <w:sz w:val="21"/>
        </w:rPr>
        <w:t>借</w:t>
      </w:r>
      <w:r>
        <w:rPr>
          <w:spacing w:val="-10"/>
          <w:sz w:val="21"/>
        </w:rPr>
        <w:t>款</w:t>
      </w:r>
      <w:r>
        <w:rPr>
          <w:sz w:val="21"/>
        </w:rPr>
        <w:tab/>
      </w:r>
      <w:r>
        <w:rPr>
          <w:spacing w:val="-6"/>
          <w:sz w:val="21"/>
        </w:rPr>
        <w:t>在</w:t>
      </w:r>
      <w:r>
        <w:rPr>
          <w:spacing w:val="-6"/>
          <w:sz w:val="21"/>
        </w:rPr>
        <w:t>本</w:t>
      </w:r>
      <w:r>
        <w:rPr>
          <w:spacing w:val="-6"/>
          <w:sz w:val="21"/>
        </w:rPr>
        <w:t>合同有效期间内，经</w:t>
      </w:r>
      <w:r>
        <w:rPr>
          <w:spacing w:val="-6"/>
          <w:sz w:val="21"/>
        </w:rPr>
        <w:t>我</w:t>
      </w:r>
      <w:r>
        <w:rPr>
          <w:spacing w:val="-6"/>
          <w:sz w:val="21"/>
        </w:rPr>
        <w:t>们</w:t>
      </w:r>
      <w:r>
        <w:rPr>
          <w:spacing w:val="-6"/>
          <w:sz w:val="21"/>
        </w:rPr>
        <w:t>同意，您可以书面申</w:t>
      </w:r>
      <w:r>
        <w:rPr>
          <w:spacing w:val="-6"/>
          <w:sz w:val="21"/>
        </w:rPr>
        <w:t>请</w:t>
      </w:r>
      <w:r>
        <w:rPr>
          <w:spacing w:val="-6"/>
          <w:sz w:val="21"/>
        </w:rPr>
        <w:t>保</w:t>
      </w:r>
      <w:r>
        <w:rPr>
          <w:spacing w:val="-6"/>
          <w:sz w:val="21"/>
        </w:rPr>
        <w:t>单借款。借款</w:t>
      </w:r>
      <w:r>
        <w:rPr>
          <w:spacing w:val="-10"/>
          <w:sz w:val="21"/>
        </w:rPr>
        <w:t>金</w:t>
      </w:r>
    </w:p>
    <w:p>
      <w:pPr>
        <w:pStyle w:val="BodyText"/>
        <w:spacing w:line="307" w:lineRule="auto" w:before="74"/>
        <w:ind w:left="3113" w:right="153"/>
      </w:pPr>
      <w:r>
        <w:rPr>
          <w:spacing w:val="-2"/>
        </w:rPr>
        <w:t>额不得超过申请时本合同保单账户价值扣除各项欠款后余额的 </w:t>
      </w:r>
      <w:r>
        <w:rPr/>
        <w:t>80</w:t>
      </w:r>
      <w:r>
        <w:rPr>
          <w:spacing w:val="-35"/>
        </w:rPr>
        <w:t>%。每</w:t>
      </w:r>
      <w:r>
        <w:rPr/>
        <w:t>次借款期限最长不超过六个月，</w:t>
      </w:r>
      <w:r>
        <w:rPr>
          <w:color w:val="000000"/>
          <w:shd w:fill="BEBEBE" w:color="auto" w:val="clear"/>
        </w:rPr>
        <w:t>借款利率</w:t>
      </w:r>
      <w:r>
        <w:rPr>
          <w:color w:val="000000"/>
        </w:rPr>
        <w:t>（</w:t>
      </w:r>
      <w:r>
        <w:rPr>
          <w:color w:val="000000"/>
          <w:spacing w:val="-21"/>
        </w:rPr>
        <w:t>见 </w:t>
      </w:r>
      <w:r>
        <w:rPr>
          <w:color w:val="000000"/>
        </w:rPr>
        <w:t>9.8）按借款当时我们确</w:t>
      </w:r>
      <w:r>
        <w:rPr>
          <w:color w:val="000000"/>
          <w:spacing w:val="-19"/>
        </w:rPr>
        <w:t>定的利率执行，并在借款协议中载明。借款本息在借款到期时一并归还，</w:t>
      </w:r>
      <w:r>
        <w:rPr>
          <w:color w:val="000000"/>
        </w:rPr>
        <w:t>逾期不还者，当保单借款和</w:t>
      </w:r>
      <w:r>
        <w:rPr>
          <w:color w:val="000000"/>
          <w:shd w:fill="BEBEBE" w:color="auto" w:val="clear"/>
        </w:rPr>
        <w:t>利息</w:t>
      </w:r>
      <w:r>
        <w:rPr>
          <w:color w:val="000000"/>
        </w:rPr>
        <w:t>（</w:t>
      </w:r>
      <w:r>
        <w:rPr>
          <w:color w:val="000000"/>
          <w:spacing w:val="-23"/>
        </w:rPr>
        <w:t>见 </w:t>
      </w:r>
      <w:r>
        <w:rPr>
          <w:color w:val="000000"/>
        </w:rPr>
        <w:t>9.9）及其他各项欠款本息之和达</w:t>
      </w:r>
      <w:r>
        <w:rPr>
          <w:color w:val="000000"/>
          <w:spacing w:val="-2"/>
        </w:rPr>
        <w:t>到本合同保单账户价值时，本合同终止。</w:t>
      </w:r>
    </w:p>
    <w:p>
      <w:pPr>
        <w:pStyle w:val="BodyText"/>
        <w:rPr>
          <w:sz w:val="20"/>
        </w:rPr>
      </w:pPr>
    </w:p>
    <w:p>
      <w:pPr>
        <w:pStyle w:val="ListParagraph"/>
        <w:numPr>
          <w:ilvl w:val="1"/>
          <w:numId w:val="3"/>
        </w:numPr>
        <w:tabs>
          <w:tab w:pos="1493" w:val="left" w:leader="none"/>
          <w:tab w:pos="1494" w:val="left" w:leader="none"/>
          <w:tab w:pos="3113" w:val="left" w:leader="none"/>
        </w:tabs>
        <w:spacing w:line="240" w:lineRule="auto" w:before="173" w:after="0"/>
        <w:ind w:left="1493" w:right="0" w:hanging="1271"/>
        <w:jc w:val="left"/>
        <w:rPr>
          <w:sz w:val="21"/>
        </w:rPr>
      </w:pPr>
      <w:r>
        <w:rPr>
          <w:spacing w:val="-2"/>
          <w:sz w:val="21"/>
        </w:rPr>
        <w:t>部</w:t>
      </w:r>
      <w:r>
        <w:rPr>
          <w:spacing w:val="-2"/>
          <w:sz w:val="21"/>
        </w:rPr>
        <w:t>分</w:t>
      </w:r>
      <w:r>
        <w:rPr>
          <w:spacing w:val="-2"/>
          <w:sz w:val="21"/>
        </w:rPr>
        <w:t>领</w:t>
      </w:r>
      <w:r>
        <w:rPr>
          <w:spacing w:val="-10"/>
          <w:sz w:val="21"/>
        </w:rPr>
        <w:t>取</w:t>
      </w:r>
      <w:r>
        <w:rPr>
          <w:sz w:val="21"/>
        </w:rPr>
        <w:tab/>
      </w:r>
      <w:r>
        <w:rPr>
          <w:spacing w:val="-2"/>
          <w:sz w:val="21"/>
        </w:rPr>
        <w:t>在</w:t>
      </w:r>
      <w:r>
        <w:rPr>
          <w:spacing w:val="-2"/>
          <w:sz w:val="21"/>
        </w:rPr>
        <w:t>本</w:t>
      </w:r>
      <w:r>
        <w:rPr>
          <w:spacing w:val="-2"/>
          <w:sz w:val="21"/>
        </w:rPr>
        <w:t>合同有效期间内且在</w:t>
      </w:r>
      <w:r>
        <w:rPr>
          <w:spacing w:val="-2"/>
          <w:sz w:val="21"/>
        </w:rPr>
        <w:t>犹</w:t>
      </w:r>
      <w:r>
        <w:rPr>
          <w:spacing w:val="-2"/>
          <w:sz w:val="21"/>
        </w:rPr>
        <w:t>豫</w:t>
      </w:r>
      <w:r>
        <w:rPr>
          <w:spacing w:val="-2"/>
          <w:sz w:val="21"/>
        </w:rPr>
        <w:t>期满之后</w:t>
      </w:r>
      <w:r>
        <w:rPr>
          <w:spacing w:val="-53"/>
          <w:sz w:val="21"/>
        </w:rPr>
        <w:t>，</w:t>
      </w:r>
      <w:r>
        <w:rPr>
          <w:spacing w:val="-2"/>
          <w:sz w:val="21"/>
        </w:rPr>
        <w:t>除另有约定外</w:t>
      </w:r>
      <w:r>
        <w:rPr>
          <w:spacing w:val="-51"/>
          <w:sz w:val="21"/>
        </w:rPr>
        <w:t>，</w:t>
      </w:r>
      <w:r>
        <w:rPr>
          <w:spacing w:val="-2"/>
          <w:sz w:val="21"/>
        </w:rPr>
        <w:t>被</w:t>
      </w:r>
      <w:r>
        <w:rPr>
          <w:spacing w:val="-2"/>
          <w:sz w:val="21"/>
        </w:rPr>
        <w:t>保</w:t>
      </w:r>
      <w:r>
        <w:rPr>
          <w:spacing w:val="-2"/>
          <w:sz w:val="21"/>
        </w:rPr>
        <w:t>险</w:t>
      </w:r>
      <w:r>
        <w:rPr>
          <w:spacing w:val="-2"/>
          <w:sz w:val="21"/>
        </w:rPr>
        <w:t>人</w:t>
      </w:r>
      <w:r>
        <w:rPr>
          <w:spacing w:val="-2"/>
          <w:sz w:val="21"/>
        </w:rPr>
        <w:t>作</w:t>
      </w:r>
      <w:r>
        <w:rPr>
          <w:spacing w:val="-10"/>
          <w:sz w:val="21"/>
        </w:rPr>
        <w:t>为</w:t>
      </w:r>
    </w:p>
    <w:p>
      <w:pPr>
        <w:pStyle w:val="BodyText"/>
        <w:spacing w:line="307" w:lineRule="auto" w:before="74"/>
        <w:ind w:left="3113" w:right="256"/>
      </w:pPr>
      <w:r>
        <w:rPr>
          <w:spacing w:val="-7"/>
        </w:rPr>
        <w:t>申请资格人可以书面申请部分领取保单账户价值。每次申请部分领取的</w:t>
      </w:r>
      <w:r>
        <w:rPr>
          <w:spacing w:val="-2"/>
        </w:rPr>
        <w:t>金额及部分领取后的保单账户价值余额均须符合我们的规定。</w:t>
      </w:r>
    </w:p>
    <w:p>
      <w:pPr>
        <w:pStyle w:val="BodyText"/>
        <w:spacing w:line="267" w:lineRule="exact"/>
        <w:ind w:left="3113"/>
      </w:pPr>
      <w:r>
        <w:rPr>
          <w:spacing w:val="-3"/>
        </w:rPr>
        <w:t>申请部分领取保单账户价值时，须向我们提供如下资料：</w:t>
      </w:r>
    </w:p>
    <w:p>
      <w:pPr>
        <w:spacing w:after="0" w:line="267" w:lineRule="exact"/>
        <w:sectPr>
          <w:pgSz w:w="11910" w:h="16840"/>
          <w:pgMar w:header="0" w:footer="999" w:top="1380" w:bottom="1180" w:left="1080" w:right="1040"/>
        </w:sectPr>
      </w:pPr>
    </w:p>
    <w:tbl>
      <w:tblPr>
        <w:tblW w:w="0" w:type="auto"/>
        <w:jc w:val="left"/>
        <w:tblInd w:w="18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43"/>
        <w:gridCol w:w="1918"/>
        <w:gridCol w:w="6645"/>
      </w:tblGrid>
      <w:tr>
        <w:trPr>
          <w:trHeight w:val="2209" w:hRule="atLeast"/>
        </w:trPr>
        <w:tc>
          <w:tcPr>
            <w:tcW w:w="2761" w:type="dxa"/>
            <w:gridSpan w:val="2"/>
          </w:tcPr>
          <w:p>
            <w:pPr>
              <w:pStyle w:val="TableParagraph"/>
              <w:rPr>
                <w:rFonts w:ascii="Times New Roman"/>
                <w:sz w:val="20"/>
              </w:rPr>
            </w:pPr>
          </w:p>
        </w:tc>
        <w:tc>
          <w:tcPr>
            <w:tcW w:w="6645" w:type="dxa"/>
          </w:tcPr>
          <w:p>
            <w:pPr>
              <w:pStyle w:val="TableParagraph"/>
              <w:spacing w:line="235" w:lineRule="exact"/>
              <w:ind w:left="179"/>
              <w:rPr>
                <w:sz w:val="21"/>
              </w:rPr>
            </w:pPr>
            <w:r>
              <w:rPr>
                <w:spacing w:val="-4"/>
                <w:sz w:val="21"/>
              </w:rPr>
              <w:t>一、保险合同；</w:t>
            </w:r>
          </w:p>
          <w:p>
            <w:pPr>
              <w:pStyle w:val="TableParagraph"/>
              <w:spacing w:before="74"/>
              <w:ind w:left="179"/>
              <w:rPr>
                <w:sz w:val="21"/>
              </w:rPr>
            </w:pPr>
            <w:r>
              <w:rPr>
                <w:spacing w:val="-3"/>
                <w:sz w:val="21"/>
              </w:rPr>
              <w:t>二、部分领取申请书；</w:t>
            </w:r>
          </w:p>
          <w:p>
            <w:pPr>
              <w:pStyle w:val="TableParagraph"/>
              <w:spacing w:before="74"/>
              <w:ind w:left="179"/>
              <w:rPr>
                <w:sz w:val="21"/>
              </w:rPr>
            </w:pPr>
            <w:r>
              <w:rPr>
                <w:spacing w:val="-3"/>
                <w:sz w:val="21"/>
              </w:rPr>
              <w:t>三、申请资格人的身份证明。</w:t>
            </w:r>
          </w:p>
          <w:p>
            <w:pPr>
              <w:pStyle w:val="TableParagraph"/>
              <w:spacing w:line="307" w:lineRule="auto" w:before="74"/>
              <w:ind w:left="179" w:right="47"/>
              <w:rPr>
                <w:sz w:val="21"/>
              </w:rPr>
            </w:pPr>
            <w:r>
              <w:rPr>
                <w:spacing w:val="-2"/>
                <w:sz w:val="21"/>
              </w:rPr>
              <w:t>我们将于收到上述证明和资料之日起的三十日内给付部分领取的保单</w:t>
            </w:r>
            <w:r>
              <w:rPr>
                <w:spacing w:val="-2"/>
                <w:sz w:val="21"/>
              </w:rPr>
              <w:t>账户价值金额扣除退保费用后的余额。</w:t>
            </w:r>
          </w:p>
          <w:p>
            <w:pPr>
              <w:pStyle w:val="TableParagraph"/>
              <w:spacing w:line="267" w:lineRule="exact"/>
              <w:ind w:left="179"/>
              <w:rPr>
                <w:sz w:val="21"/>
              </w:rPr>
            </w:pPr>
            <w:r>
              <w:rPr>
                <w:spacing w:val="-3"/>
                <w:sz w:val="21"/>
              </w:rPr>
              <w:t>您可以指定或者取消被保险人的部分领取申请资格。</w:t>
            </w:r>
          </w:p>
        </w:tc>
      </w:tr>
      <w:tr>
        <w:trPr>
          <w:trHeight w:val="1463" w:hRule="atLeast"/>
        </w:trPr>
        <w:tc>
          <w:tcPr>
            <w:tcW w:w="843" w:type="dxa"/>
          </w:tcPr>
          <w:p>
            <w:pPr>
              <w:pStyle w:val="TableParagraph"/>
              <w:spacing w:before="4"/>
              <w:rPr>
                <w:sz w:val="19"/>
              </w:rPr>
            </w:pPr>
          </w:p>
          <w:p>
            <w:pPr>
              <w:pStyle w:val="TableParagraph"/>
              <w:ind w:left="50"/>
              <w:rPr>
                <w:sz w:val="21"/>
              </w:rPr>
            </w:pPr>
            <w:r>
              <w:rPr>
                <w:spacing w:val="-5"/>
                <w:sz w:val="21"/>
              </w:rPr>
              <w:t>5.4</w:t>
            </w:r>
          </w:p>
        </w:tc>
        <w:tc>
          <w:tcPr>
            <w:tcW w:w="1918" w:type="dxa"/>
          </w:tcPr>
          <w:p>
            <w:pPr>
              <w:pStyle w:val="TableParagraph"/>
              <w:spacing w:before="4"/>
              <w:rPr>
                <w:sz w:val="19"/>
              </w:rPr>
            </w:pPr>
          </w:p>
          <w:p>
            <w:pPr>
              <w:pStyle w:val="TableParagraph"/>
              <w:spacing w:line="307" w:lineRule="auto"/>
              <w:ind w:left="476" w:right="176"/>
              <w:rPr>
                <w:sz w:val="21"/>
              </w:rPr>
            </w:pPr>
            <w:r>
              <w:rPr>
                <w:spacing w:val="-2"/>
                <w:sz w:val="21"/>
              </w:rPr>
              <w:t>合同内容的变</w:t>
            </w:r>
            <w:r>
              <w:rPr>
                <w:spacing w:val="-10"/>
                <w:sz w:val="21"/>
              </w:rPr>
              <w:t>更</w:t>
            </w:r>
          </w:p>
        </w:tc>
        <w:tc>
          <w:tcPr>
            <w:tcW w:w="6645" w:type="dxa"/>
          </w:tcPr>
          <w:p>
            <w:pPr>
              <w:pStyle w:val="TableParagraph"/>
              <w:spacing w:before="4"/>
              <w:rPr>
                <w:sz w:val="19"/>
              </w:rPr>
            </w:pPr>
          </w:p>
          <w:p>
            <w:pPr>
              <w:pStyle w:val="TableParagraph"/>
              <w:spacing w:line="307" w:lineRule="auto"/>
              <w:ind w:left="179" w:right="50"/>
              <w:jc w:val="both"/>
              <w:rPr>
                <w:sz w:val="21"/>
              </w:rPr>
            </w:pPr>
            <w:r>
              <w:rPr>
                <w:spacing w:val="-10"/>
                <w:sz w:val="21"/>
              </w:rPr>
              <w:t>在本合同有效期间内，经我们的同意，您可以书面申请变更本合同的有</w:t>
            </w:r>
            <w:r>
              <w:rPr>
                <w:spacing w:val="-14"/>
                <w:sz w:val="21"/>
              </w:rPr>
              <w:t>关内容。变更本合同内容的，由我们在保险单或其他保险凭证上批注或</w:t>
            </w:r>
            <w:r>
              <w:rPr>
                <w:spacing w:val="-2"/>
                <w:sz w:val="21"/>
              </w:rPr>
              <w:t>者附贴批单。</w:t>
            </w:r>
          </w:p>
        </w:tc>
      </w:tr>
      <w:tr>
        <w:trPr>
          <w:trHeight w:val="2553" w:hRule="atLeast"/>
        </w:trPr>
        <w:tc>
          <w:tcPr>
            <w:tcW w:w="843" w:type="dxa"/>
          </w:tcPr>
          <w:p>
            <w:pPr>
              <w:pStyle w:val="TableParagraph"/>
              <w:spacing w:before="5"/>
              <w:rPr>
                <w:sz w:val="19"/>
              </w:rPr>
            </w:pPr>
          </w:p>
          <w:p>
            <w:pPr>
              <w:pStyle w:val="TableParagraph"/>
              <w:ind w:left="50"/>
              <w:rPr>
                <w:sz w:val="21"/>
              </w:rPr>
            </w:pPr>
            <w:r>
              <w:rPr>
                <w:spacing w:val="-5"/>
                <w:sz w:val="21"/>
              </w:rPr>
              <w:t>5.5</w:t>
            </w:r>
          </w:p>
        </w:tc>
        <w:tc>
          <w:tcPr>
            <w:tcW w:w="1918" w:type="dxa"/>
          </w:tcPr>
          <w:p>
            <w:pPr>
              <w:pStyle w:val="TableParagraph"/>
              <w:spacing w:before="5"/>
              <w:rPr>
                <w:sz w:val="19"/>
              </w:rPr>
            </w:pPr>
          </w:p>
          <w:p>
            <w:pPr>
              <w:pStyle w:val="TableParagraph"/>
              <w:ind w:left="476"/>
              <w:rPr>
                <w:sz w:val="21"/>
              </w:rPr>
            </w:pPr>
            <w:r>
              <w:rPr>
                <w:spacing w:val="-4"/>
                <w:sz w:val="21"/>
              </w:rPr>
              <w:t>解除合同</w:t>
            </w:r>
          </w:p>
        </w:tc>
        <w:tc>
          <w:tcPr>
            <w:tcW w:w="6645" w:type="dxa"/>
          </w:tcPr>
          <w:p>
            <w:pPr>
              <w:pStyle w:val="TableParagraph"/>
              <w:spacing w:before="5"/>
              <w:rPr>
                <w:sz w:val="19"/>
              </w:rPr>
            </w:pPr>
          </w:p>
          <w:p>
            <w:pPr>
              <w:pStyle w:val="TableParagraph"/>
              <w:spacing w:line="307" w:lineRule="auto"/>
              <w:ind w:left="179" w:right="50"/>
              <w:rPr>
                <w:sz w:val="21"/>
              </w:rPr>
            </w:pPr>
            <w:r>
              <w:rPr>
                <w:spacing w:val="-9"/>
                <w:sz w:val="21"/>
              </w:rPr>
              <w:t>在本合同保险期间内，您可以书面申请解除本合同，并向我们提供下列</w:t>
            </w:r>
            <w:r>
              <w:rPr>
                <w:spacing w:val="-2"/>
                <w:sz w:val="21"/>
              </w:rPr>
              <w:t>证明和资料：</w:t>
            </w:r>
          </w:p>
          <w:p>
            <w:pPr>
              <w:pStyle w:val="TableParagraph"/>
              <w:spacing w:line="267" w:lineRule="exact"/>
              <w:ind w:left="179"/>
              <w:rPr>
                <w:sz w:val="21"/>
              </w:rPr>
            </w:pPr>
            <w:r>
              <w:rPr>
                <w:spacing w:val="-4"/>
                <w:sz w:val="21"/>
              </w:rPr>
              <w:t>一、保险合同；</w:t>
            </w:r>
          </w:p>
          <w:p>
            <w:pPr>
              <w:pStyle w:val="TableParagraph"/>
              <w:spacing w:line="307" w:lineRule="auto" w:before="74"/>
              <w:ind w:left="179" w:right="4361"/>
              <w:rPr>
                <w:sz w:val="21"/>
              </w:rPr>
            </w:pPr>
            <w:r>
              <w:rPr>
                <w:spacing w:val="-2"/>
                <w:sz w:val="21"/>
              </w:rPr>
              <w:t>二、解除合同申请书；</w:t>
            </w:r>
            <w:r>
              <w:rPr>
                <w:spacing w:val="-2"/>
                <w:sz w:val="21"/>
              </w:rPr>
              <w:t>三、您的身份证明。</w:t>
            </w:r>
          </w:p>
          <w:p>
            <w:pPr>
              <w:pStyle w:val="TableParagraph"/>
              <w:spacing w:line="267" w:lineRule="exact"/>
              <w:ind w:left="179"/>
              <w:rPr>
                <w:sz w:val="21"/>
              </w:rPr>
            </w:pPr>
            <w:r>
              <w:rPr>
                <w:spacing w:val="-10"/>
                <w:sz w:val="21"/>
              </w:rPr>
              <w:t>自我们收到上述证明和资料之日起，本合同终止。我们在收到上述证明</w:t>
            </w:r>
          </w:p>
          <w:p>
            <w:pPr>
              <w:pStyle w:val="TableParagraph"/>
              <w:spacing w:line="226" w:lineRule="exact" w:before="75"/>
              <w:ind w:left="179"/>
              <w:rPr>
                <w:sz w:val="21"/>
              </w:rPr>
            </w:pPr>
            <w:r>
              <w:rPr>
                <w:spacing w:val="-3"/>
                <w:sz w:val="21"/>
              </w:rPr>
              <w:t>和资料之日起三十日内退还本合同终止之日的现金价值。</w:t>
            </w:r>
          </w:p>
        </w:tc>
      </w:tr>
    </w:tbl>
    <w:p>
      <w:pPr>
        <w:pStyle w:val="BodyText"/>
        <w:rPr>
          <w:sz w:val="20"/>
        </w:rPr>
      </w:pPr>
    </w:p>
    <w:p>
      <w:pPr>
        <w:pStyle w:val="BodyText"/>
        <w:spacing w:before="1"/>
        <w:rPr>
          <w:sz w:val="13"/>
        </w:rPr>
      </w:pPr>
      <w:r>
        <w:rPr/>
        <w:pict>
          <v:shape style="position:absolute;margin-left:59.759998pt;margin-top:9.583500pt;width:475.9pt;height:21.55pt;mso-position-horizontal-relative:page;mso-position-vertical-relative:paragraph;z-index:-15727616;mso-wrap-distance-left:0;mso-wrap-distance-right:0" type="#_x0000_t202" id="docshape5" filled="true" fillcolor="#cccccc" stroked="false">
            <v:textbox inset="0,0,0,0">
              <w:txbxContent>
                <w:p>
                  <w:pPr>
                    <w:tabs>
                      <w:tab w:pos="1377" w:val="left" w:leader="none"/>
                    </w:tabs>
                    <w:spacing w:before="41"/>
                    <w:ind w:left="108" w:right="0" w:firstLine="0"/>
                    <w:jc w:val="left"/>
                    <w:rPr>
                      <w:b/>
                      <w:color w:val="000000"/>
                      <w:sz w:val="21"/>
                    </w:rPr>
                  </w:pPr>
                  <w:r>
                    <w:rPr>
                      <w:rFonts w:ascii="Wingdings 2" w:hAnsi="Wingdings 2" w:eastAsia="Wingdings 2"/>
                      <w:b/>
                      <w:color w:val="000000"/>
                      <w:spacing w:val="-10"/>
                      <w:position w:val="-1"/>
                      <w:sz w:val="32"/>
                    </w:rPr>
                    <w:t></w:t>
                  </w:r>
                  <w:r>
                    <w:rPr>
                      <w:rFonts w:ascii="Times New Roman" w:hAnsi="Times New Roman" w:eastAsia="Times New Roman"/>
                      <w:color w:val="000000"/>
                      <w:position w:val="-1"/>
                      <w:sz w:val="32"/>
                    </w:rPr>
                    <w:tab/>
                  </w:r>
                  <w:r>
                    <w:rPr>
                      <w:b/>
                      <w:color w:val="000000"/>
                      <w:spacing w:val="-3"/>
                      <w:sz w:val="21"/>
                    </w:rPr>
                    <w:t>合同效力的中止和恢复</w:t>
                  </w:r>
                </w:p>
              </w:txbxContent>
            </v:textbox>
            <v:fill type="solid"/>
            <w10:wrap type="topAndBottom"/>
          </v:shape>
        </w:pict>
      </w:r>
    </w:p>
    <w:p>
      <w:pPr>
        <w:pStyle w:val="ListParagraph"/>
        <w:numPr>
          <w:ilvl w:val="1"/>
          <w:numId w:val="4"/>
        </w:numPr>
        <w:tabs>
          <w:tab w:pos="1494" w:val="left" w:leader="none"/>
        </w:tabs>
        <w:spacing w:line="240" w:lineRule="auto" w:before="60" w:after="0"/>
        <w:ind w:left="1493" w:right="0" w:hanging="1271"/>
        <w:jc w:val="both"/>
        <w:rPr>
          <w:sz w:val="21"/>
        </w:rPr>
      </w:pPr>
      <w:r>
        <w:rPr>
          <w:position w:val="2"/>
          <w:sz w:val="21"/>
        </w:rPr>
        <w:t>宽限期间</w:t>
      </w:r>
      <w:r>
        <w:rPr>
          <w:spacing w:val="634"/>
          <w:position w:val="2"/>
          <w:sz w:val="21"/>
        </w:rPr>
        <w:t> </w:t>
      </w:r>
      <w:r>
        <w:rPr>
          <w:spacing w:val="-10"/>
          <w:sz w:val="21"/>
        </w:rPr>
        <w:t>本合同有效期间内，在每月结算日零时，若保单账户价值不足以支付保</w:t>
      </w:r>
    </w:p>
    <w:p>
      <w:pPr>
        <w:pStyle w:val="BodyText"/>
        <w:spacing w:line="307" w:lineRule="auto" w:before="74"/>
        <w:ind w:left="3113" w:right="256"/>
        <w:jc w:val="both"/>
      </w:pPr>
      <w:r>
        <w:rPr>
          <w:spacing w:val="-9"/>
        </w:rPr>
        <w:t>单管理费和风险保障费用，则自该结算日起六十日为宽限期间。对宽限</w:t>
      </w:r>
      <w:r>
        <w:rPr>
          <w:spacing w:val="-10"/>
        </w:rPr>
        <w:t>期间内发生的保险事故，我们承担保险责任，但在给付保险金时会扣除</w:t>
      </w:r>
      <w:r>
        <w:rPr>
          <w:spacing w:val="-8"/>
        </w:rPr>
        <w:t>您欠交的保单管理费和风险保障费用。若您在宽限期届满前仍未交付保</w:t>
      </w:r>
      <w:r>
        <w:rPr>
          <w:spacing w:val="-2"/>
        </w:rPr>
        <w:t>险费，则本合同自宽限期届满之日二十四时起效力中止。</w:t>
      </w:r>
    </w:p>
    <w:p>
      <w:pPr>
        <w:pStyle w:val="BodyText"/>
        <w:spacing w:before="6"/>
        <w:rPr>
          <w:sz w:val="28"/>
        </w:rPr>
      </w:pPr>
    </w:p>
    <w:p>
      <w:pPr>
        <w:pStyle w:val="Heading1"/>
        <w:numPr>
          <w:ilvl w:val="1"/>
          <w:numId w:val="4"/>
        </w:numPr>
        <w:tabs>
          <w:tab w:pos="1493" w:val="left" w:leader="none"/>
          <w:tab w:pos="1494" w:val="left" w:leader="none"/>
          <w:tab w:pos="3113" w:val="left" w:leader="none"/>
        </w:tabs>
        <w:spacing w:line="284" w:lineRule="exact" w:before="0" w:after="0"/>
        <w:ind w:left="1493" w:right="0" w:hanging="1271"/>
        <w:jc w:val="left"/>
      </w:pPr>
      <w:r>
        <w:rPr>
          <w:b w:val="0"/>
          <w:spacing w:val="-2"/>
        </w:rPr>
        <w:t>效</w:t>
      </w:r>
      <w:r>
        <w:rPr>
          <w:b w:val="0"/>
          <w:spacing w:val="-2"/>
        </w:rPr>
        <w:t>力</w:t>
      </w:r>
      <w:r>
        <w:rPr>
          <w:b w:val="0"/>
          <w:spacing w:val="-2"/>
        </w:rPr>
        <w:t>中</w:t>
      </w:r>
      <w:r>
        <w:rPr>
          <w:b w:val="0"/>
          <w:spacing w:val="-10"/>
        </w:rPr>
        <w:t>止</w:t>
      </w:r>
      <w:r>
        <w:rPr>
          <w:b w:val="0"/>
        </w:rPr>
        <w:tab/>
      </w:r>
      <w:r>
        <w:rPr>
          <w:position w:val="1"/>
        </w:rPr>
        <w:t>在</w:t>
      </w:r>
      <w:r>
        <w:rPr>
          <w:position w:val="1"/>
        </w:rPr>
        <w:t>本</w:t>
      </w:r>
      <w:r>
        <w:rPr>
          <w:position w:val="1"/>
        </w:rPr>
        <w:t>合</w:t>
      </w:r>
      <w:r>
        <w:rPr>
          <w:position w:val="1"/>
        </w:rPr>
        <w:t>同</w:t>
      </w:r>
      <w:r>
        <w:rPr>
          <w:position w:val="1"/>
        </w:rPr>
        <w:t>效</w:t>
      </w:r>
      <w:r>
        <w:rPr>
          <w:position w:val="1"/>
        </w:rPr>
        <w:t>力</w:t>
      </w:r>
      <w:r>
        <w:rPr>
          <w:position w:val="1"/>
        </w:rPr>
        <w:t>中</w:t>
      </w:r>
      <w:r>
        <w:rPr>
          <w:position w:val="1"/>
        </w:rPr>
        <w:t>止</w:t>
      </w:r>
      <w:r>
        <w:rPr>
          <w:position w:val="1"/>
        </w:rPr>
        <w:t>期</w:t>
      </w:r>
      <w:r>
        <w:rPr>
          <w:position w:val="1"/>
        </w:rPr>
        <w:t>间</w:t>
      </w:r>
      <w:r>
        <w:rPr>
          <w:position w:val="1"/>
        </w:rPr>
        <w:t>，</w:t>
      </w:r>
      <w:r>
        <w:rPr>
          <w:position w:val="1"/>
        </w:rPr>
        <w:t>我</w:t>
      </w:r>
      <w:r>
        <w:rPr>
          <w:position w:val="1"/>
        </w:rPr>
        <w:t>们</w:t>
      </w:r>
      <w:r>
        <w:rPr>
          <w:position w:val="1"/>
        </w:rPr>
        <w:t>不</w:t>
      </w:r>
      <w:r>
        <w:rPr>
          <w:position w:val="1"/>
        </w:rPr>
        <w:t>承</w:t>
      </w:r>
      <w:r>
        <w:rPr>
          <w:position w:val="1"/>
        </w:rPr>
        <w:t>担</w:t>
      </w:r>
      <w:r>
        <w:rPr>
          <w:position w:val="1"/>
        </w:rPr>
        <w:t>保</w:t>
      </w:r>
      <w:r>
        <w:rPr>
          <w:position w:val="1"/>
        </w:rPr>
        <w:t>险</w:t>
      </w:r>
      <w:r>
        <w:rPr>
          <w:position w:val="1"/>
        </w:rPr>
        <w:t>责</w:t>
      </w:r>
      <w:r>
        <w:rPr>
          <w:position w:val="1"/>
        </w:rPr>
        <w:t>任</w:t>
      </w:r>
      <w:r>
        <w:rPr>
          <w:position w:val="1"/>
        </w:rPr>
        <w:t>，</w:t>
      </w:r>
      <w:r>
        <w:rPr>
          <w:position w:val="1"/>
        </w:rPr>
        <w:t>您</w:t>
      </w:r>
      <w:r>
        <w:rPr>
          <w:position w:val="1"/>
        </w:rPr>
        <w:t>的</w:t>
      </w:r>
      <w:r>
        <w:rPr>
          <w:position w:val="1"/>
        </w:rPr>
        <w:t>保</w:t>
      </w:r>
      <w:r>
        <w:rPr>
          <w:position w:val="1"/>
        </w:rPr>
        <w:t>单</w:t>
      </w:r>
      <w:r>
        <w:rPr>
          <w:position w:val="1"/>
        </w:rPr>
        <w:t>账</w:t>
      </w:r>
      <w:r>
        <w:rPr>
          <w:position w:val="1"/>
        </w:rPr>
        <w:t>户</w:t>
      </w:r>
      <w:r>
        <w:rPr>
          <w:position w:val="1"/>
        </w:rPr>
        <w:t>将</w:t>
      </w:r>
      <w:r>
        <w:rPr>
          <w:position w:val="1"/>
        </w:rPr>
        <w:t>被</w:t>
      </w:r>
      <w:r>
        <w:rPr>
          <w:spacing w:val="-10"/>
          <w:position w:val="1"/>
        </w:rPr>
        <w:t>冻</w:t>
      </w:r>
    </w:p>
    <w:p>
      <w:pPr>
        <w:spacing w:line="254" w:lineRule="exact" w:before="0"/>
        <w:ind w:left="3113" w:right="0" w:firstLine="0"/>
        <w:jc w:val="left"/>
        <w:rPr>
          <w:b/>
          <w:sz w:val="21"/>
        </w:rPr>
      </w:pPr>
      <w:r>
        <w:rPr>
          <w:b/>
          <w:spacing w:val="-2"/>
          <w:sz w:val="21"/>
        </w:rPr>
        <w:t>结并不计算利息。</w:t>
      </w:r>
    </w:p>
    <w:p>
      <w:pPr>
        <w:pStyle w:val="BodyText"/>
        <w:rPr>
          <w:b/>
          <w:sz w:val="20"/>
        </w:rPr>
      </w:pPr>
    </w:p>
    <w:p>
      <w:pPr>
        <w:pStyle w:val="BodyText"/>
        <w:spacing w:before="6"/>
        <w:rPr>
          <w:b/>
          <w:sz w:val="14"/>
        </w:rPr>
      </w:pPr>
    </w:p>
    <w:p>
      <w:pPr>
        <w:pStyle w:val="ListParagraph"/>
        <w:numPr>
          <w:ilvl w:val="1"/>
          <w:numId w:val="4"/>
        </w:numPr>
        <w:tabs>
          <w:tab w:pos="1493" w:val="left" w:leader="none"/>
          <w:tab w:pos="1494" w:val="left" w:leader="none"/>
          <w:tab w:pos="3113" w:val="left" w:leader="none"/>
        </w:tabs>
        <w:spacing w:line="240" w:lineRule="auto" w:before="0" w:after="0"/>
        <w:ind w:left="1493" w:right="0" w:hanging="1271"/>
        <w:jc w:val="left"/>
        <w:rPr>
          <w:sz w:val="21"/>
        </w:rPr>
      </w:pPr>
      <w:r>
        <w:rPr>
          <w:spacing w:val="-2"/>
          <w:sz w:val="21"/>
        </w:rPr>
        <w:t>效</w:t>
      </w:r>
      <w:r>
        <w:rPr>
          <w:spacing w:val="-2"/>
          <w:sz w:val="21"/>
        </w:rPr>
        <w:t>力</w:t>
      </w:r>
      <w:r>
        <w:rPr>
          <w:spacing w:val="-2"/>
          <w:sz w:val="21"/>
        </w:rPr>
        <w:t>恢</w:t>
      </w:r>
      <w:r>
        <w:rPr>
          <w:spacing w:val="-10"/>
          <w:sz w:val="21"/>
        </w:rPr>
        <w:t>复</w:t>
      </w:r>
      <w:r>
        <w:rPr>
          <w:sz w:val="21"/>
        </w:rPr>
        <w:tab/>
      </w:r>
      <w:r>
        <w:rPr>
          <w:spacing w:val="-2"/>
          <w:sz w:val="21"/>
        </w:rPr>
        <w:t>自</w:t>
      </w:r>
      <w:r>
        <w:rPr>
          <w:spacing w:val="-2"/>
          <w:sz w:val="21"/>
        </w:rPr>
        <w:t>本</w:t>
      </w:r>
      <w:r>
        <w:rPr>
          <w:spacing w:val="-2"/>
          <w:sz w:val="21"/>
        </w:rPr>
        <w:t>合同效力中止之日起</w:t>
      </w:r>
      <w:r>
        <w:rPr>
          <w:spacing w:val="-2"/>
          <w:sz w:val="21"/>
        </w:rPr>
        <w:t>二</w:t>
      </w:r>
      <w:r>
        <w:rPr>
          <w:spacing w:val="-2"/>
          <w:sz w:val="21"/>
        </w:rPr>
        <w:t>年</w:t>
      </w:r>
      <w:r>
        <w:rPr>
          <w:spacing w:val="-2"/>
          <w:sz w:val="21"/>
        </w:rPr>
        <w:t>内</w:t>
      </w:r>
      <w:r>
        <w:rPr>
          <w:spacing w:val="-53"/>
          <w:sz w:val="21"/>
        </w:rPr>
        <w:t>，</w:t>
      </w:r>
      <w:r>
        <w:rPr>
          <w:spacing w:val="-2"/>
          <w:sz w:val="21"/>
        </w:rPr>
        <w:t>您</w:t>
      </w:r>
      <w:r>
        <w:rPr>
          <w:spacing w:val="-2"/>
          <w:sz w:val="21"/>
        </w:rPr>
        <w:t>可</w:t>
      </w:r>
      <w:r>
        <w:rPr>
          <w:spacing w:val="-2"/>
          <w:sz w:val="21"/>
        </w:rPr>
        <w:t>以书面申请</w:t>
      </w:r>
      <w:r>
        <w:rPr>
          <w:spacing w:val="-2"/>
          <w:sz w:val="21"/>
        </w:rPr>
        <w:t>恢</w:t>
      </w:r>
      <w:r>
        <w:rPr>
          <w:spacing w:val="-2"/>
          <w:sz w:val="21"/>
        </w:rPr>
        <w:t>复</w:t>
      </w:r>
      <w:r>
        <w:rPr>
          <w:spacing w:val="-2"/>
          <w:sz w:val="21"/>
        </w:rPr>
        <w:t>本合同效力</w:t>
      </w:r>
      <w:r>
        <w:rPr>
          <w:spacing w:val="-53"/>
          <w:sz w:val="21"/>
        </w:rPr>
        <w:t>，</w:t>
      </w:r>
      <w:r>
        <w:rPr>
          <w:spacing w:val="-10"/>
          <w:sz w:val="21"/>
        </w:rPr>
        <w:t>如</w:t>
      </w:r>
    </w:p>
    <w:p>
      <w:pPr>
        <w:pStyle w:val="BodyText"/>
        <w:spacing w:line="307" w:lineRule="auto" w:before="74"/>
        <w:ind w:left="3113" w:right="257"/>
      </w:pPr>
      <w:r>
        <w:rPr>
          <w:spacing w:val="-10"/>
        </w:rPr>
        <w:t>果您已交清所有欠款，经我们审核同意，本合同自保险单载明的复效日</w:t>
      </w:r>
      <w:r>
        <w:rPr>
          <w:spacing w:val="-2"/>
        </w:rPr>
        <w:t>期的零时起恢复效力，我们将同时扣除您欠交的风险保障费用。</w:t>
      </w:r>
    </w:p>
    <w:p>
      <w:pPr>
        <w:pStyle w:val="BodyText"/>
        <w:spacing w:line="307" w:lineRule="auto"/>
        <w:ind w:left="3113" w:right="259"/>
      </w:pPr>
      <w:r>
        <w:rPr>
          <w:spacing w:val="-6"/>
        </w:rPr>
        <w:t>自本合同效力中止之日起满二年双方未达成合同效力恢复协议的，我们</w:t>
      </w:r>
      <w:r>
        <w:rPr>
          <w:spacing w:val="-2"/>
        </w:rPr>
        <w:t>可以解除本合同，并退还本合同的现金价值。</w:t>
      </w:r>
    </w:p>
    <w:p>
      <w:pPr>
        <w:pStyle w:val="BodyText"/>
        <w:spacing w:before="3"/>
        <w:rPr>
          <w:sz w:val="25"/>
        </w:rPr>
      </w:pPr>
      <w:r>
        <w:rPr/>
        <w:drawing>
          <wp:anchor distT="0" distB="0" distL="0" distR="0" allowOverlap="1" layoutInCell="1" locked="0" behindDoc="1" simplePos="0" relativeHeight="486863872">
            <wp:simplePos x="0" y="0"/>
            <wp:positionH relativeFrom="page">
              <wp:posOffset>758951</wp:posOffset>
            </wp:positionH>
            <wp:positionV relativeFrom="paragraph">
              <wp:posOffset>220622</wp:posOffset>
            </wp:positionV>
            <wp:extent cx="6043930" cy="283463"/>
            <wp:effectExtent l="0" t="0" r="0" b="0"/>
            <wp:wrapNone/>
            <wp:docPr id="3" name="image2.png"/>
            <wp:cNvGraphicFramePr>
              <a:graphicFrameLocks noChangeAspect="1"/>
            </wp:cNvGraphicFramePr>
            <a:graphic>
              <a:graphicData uri="http://schemas.openxmlformats.org/drawingml/2006/picture">
                <pic:pic>
                  <pic:nvPicPr>
                    <pic:cNvPr id="4" name="image2.png"/>
                    <pic:cNvPicPr/>
                  </pic:nvPicPr>
                  <pic:blipFill>
                    <a:blip r:embed="rId7" cstate="print"/>
                    <a:stretch>
                      <a:fillRect/>
                    </a:stretch>
                  </pic:blipFill>
                  <pic:spPr>
                    <a:xfrm>
                      <a:off x="0" y="0"/>
                      <a:ext cx="6043930" cy="283463"/>
                    </a:xfrm>
                    <a:prstGeom prst="rect">
                      <a:avLst/>
                    </a:prstGeom>
                  </pic:spPr>
                </pic:pic>
              </a:graphicData>
            </a:graphic>
          </wp:anchor>
        </w:drawing>
      </w:r>
      <w:r>
        <w:rPr/>
        <w:pict>
          <v:shape style="position:absolute;margin-left:65.183998pt;margin-top:19.584997pt;width:15.25pt;height:17.75pt;mso-position-horizontal-relative:page;mso-position-vertical-relative:paragraph;z-index:-16452096" type="#_x0000_t202" id="docshape6" filled="false" stroked="false">
            <v:textbox inset="0,0,0,0">
              <w:txbxContent>
                <w:p>
                  <w:pPr>
                    <w:spacing w:line="354" w:lineRule="exact" w:before="0"/>
                    <w:ind w:left="0" w:right="0" w:firstLine="0"/>
                    <w:jc w:val="left"/>
                    <w:rPr>
                      <w:rFonts w:ascii="Wingdings" w:hAnsi="Wingdings"/>
                      <w:b/>
                      <w:sz w:val="32"/>
                    </w:rPr>
                  </w:pPr>
                  <w:r>
                    <w:rPr>
                      <w:rFonts w:ascii="Wingdings" w:hAnsi="Wingdings"/>
                      <w:b/>
                      <w:w w:val="99"/>
                      <w:sz w:val="32"/>
                    </w:rPr>
                    <w:t></w:t>
                  </w:r>
                </w:p>
              </w:txbxContent>
            </v:textbox>
            <w10:wrap type="none"/>
          </v:shape>
        </w:pict>
      </w:r>
      <w:r>
        <w:rPr/>
        <w:pict>
          <v:shape style="position:absolute;margin-left:128.660004pt;margin-top:23.176853pt;width:96.05pt;height:10.6pt;mso-position-horizontal-relative:page;mso-position-vertical-relative:paragraph;z-index:-15726080;mso-wrap-distance-left:0;mso-wrap-distance-right:0" type="#_x0000_t202" id="docshape7" filled="false" stroked="false">
            <v:textbox inset="0,0,0,0">
              <w:txbxContent>
                <w:p>
                  <w:pPr>
                    <w:spacing w:line="211" w:lineRule="exact" w:before="0"/>
                    <w:ind w:left="0" w:right="0" w:firstLine="0"/>
                    <w:jc w:val="left"/>
                    <w:rPr>
                      <w:b/>
                      <w:sz w:val="21"/>
                    </w:rPr>
                  </w:pPr>
                  <w:r>
                    <w:rPr>
                      <w:b/>
                      <w:spacing w:val="-2"/>
                      <w:sz w:val="21"/>
                    </w:rPr>
                    <w:t>如何申请领取保险金</w:t>
                  </w:r>
                </w:p>
              </w:txbxContent>
            </v:textbox>
            <w10:wrap type="topAndBottom"/>
          </v:shape>
        </w:pict>
      </w:r>
    </w:p>
    <w:p>
      <w:pPr>
        <w:pStyle w:val="BodyText"/>
        <w:spacing w:before="5"/>
        <w:rPr>
          <w:sz w:val="5"/>
        </w:rPr>
      </w:pPr>
    </w:p>
    <w:p>
      <w:pPr>
        <w:spacing w:after="0"/>
        <w:rPr>
          <w:sz w:val="5"/>
        </w:rPr>
        <w:sectPr>
          <w:pgSz w:w="11910" w:h="16840"/>
          <w:pgMar w:header="0" w:footer="999" w:top="1460" w:bottom="1180" w:left="1080" w:right="1040"/>
        </w:sectPr>
      </w:pPr>
    </w:p>
    <w:p>
      <w:pPr>
        <w:pStyle w:val="ListParagraph"/>
        <w:numPr>
          <w:ilvl w:val="1"/>
          <w:numId w:val="5"/>
        </w:numPr>
        <w:tabs>
          <w:tab w:pos="1493" w:val="left" w:leader="none"/>
          <w:tab w:pos="1494" w:val="left" w:leader="none"/>
        </w:tabs>
        <w:spacing w:line="307" w:lineRule="auto" w:before="11" w:after="0"/>
        <w:ind w:left="1493" w:right="38" w:hanging="1270"/>
        <w:jc w:val="left"/>
        <w:rPr>
          <w:sz w:val="21"/>
        </w:rPr>
      </w:pPr>
      <w:r>
        <w:rPr>
          <w:spacing w:val="-2"/>
          <w:sz w:val="21"/>
        </w:rPr>
        <w:t>受益人指定与</w:t>
      </w:r>
      <w:r>
        <w:rPr>
          <w:spacing w:val="-6"/>
          <w:sz w:val="21"/>
        </w:rPr>
        <w:t>变更</w:t>
      </w:r>
    </w:p>
    <w:p>
      <w:pPr>
        <w:pStyle w:val="BodyText"/>
        <w:spacing w:line="307" w:lineRule="auto" w:before="11"/>
        <w:ind w:left="223" w:right="254"/>
        <w:jc w:val="both"/>
      </w:pPr>
      <w:r>
        <w:rPr/>
        <w:br w:type="column"/>
      </w:r>
      <w:r>
        <w:rPr>
          <w:spacing w:val="-8"/>
        </w:rPr>
        <w:t>您或被保险人可以指定或变更受益人，但您指定或变更受益人须征得被</w:t>
      </w:r>
      <w:r>
        <w:rPr>
          <w:spacing w:val="-4"/>
        </w:rPr>
        <w:t>保险人同意。您为与您有劳动关系的劳动者投保人身保险，不得指定被</w:t>
      </w:r>
      <w:r>
        <w:rPr>
          <w:spacing w:val="-7"/>
        </w:rPr>
        <w:t>保险人及其近亲属以外的人为受益人。如果受益人为数人时，您或被保</w:t>
      </w:r>
    </w:p>
    <w:p>
      <w:pPr>
        <w:spacing w:after="0" w:line="307" w:lineRule="auto"/>
        <w:jc w:val="both"/>
        <w:sectPr>
          <w:type w:val="continuous"/>
          <w:pgSz w:w="11910" w:h="16840"/>
          <w:pgMar w:header="0" w:footer="999" w:top="440" w:bottom="1180" w:left="1080" w:right="1040"/>
          <w:cols w:num="2" w:equalWidth="0">
            <w:col w:w="2796" w:space="84"/>
            <w:col w:w="6910"/>
          </w:cols>
        </w:sectPr>
      </w:pPr>
    </w:p>
    <w:p>
      <w:pPr>
        <w:pStyle w:val="BodyText"/>
        <w:spacing w:line="307" w:lineRule="auto" w:before="45"/>
        <w:ind w:left="3104" w:right="254"/>
      </w:pPr>
      <w:r>
        <w:rPr>
          <w:spacing w:val="-4"/>
        </w:rPr>
        <w:t>险人应当确定受益顺序和受益份额；如果没有确定受益份额，各受益人</w:t>
      </w:r>
      <w:r>
        <w:rPr>
          <w:spacing w:val="-2"/>
        </w:rPr>
        <w:t>按照相等份额享有受益权。</w:t>
      </w:r>
    </w:p>
    <w:p>
      <w:pPr>
        <w:pStyle w:val="BodyText"/>
        <w:spacing w:line="307" w:lineRule="auto"/>
        <w:ind w:left="3104" w:right="256"/>
      </w:pPr>
      <w:r>
        <w:rPr>
          <w:spacing w:val="-7"/>
        </w:rPr>
        <w:t>您或被保险人变更受益人必须书面通知我们，由我们在保险单或者其他</w:t>
      </w:r>
      <w:r>
        <w:rPr>
          <w:spacing w:val="-2"/>
        </w:rPr>
        <w:t>保险凭证上批注或者附贴批单。</w:t>
      </w:r>
    </w:p>
    <w:p>
      <w:pPr>
        <w:pStyle w:val="BodyText"/>
        <w:spacing w:line="267" w:lineRule="exact"/>
        <w:ind w:left="3104"/>
      </w:pPr>
      <w:r>
        <w:rPr>
          <w:spacing w:val="-3"/>
        </w:rPr>
        <w:t>除另有约定外，年金受益人为被保险人本人。</w:t>
      </w:r>
    </w:p>
    <w:p>
      <w:pPr>
        <w:pStyle w:val="BodyText"/>
        <w:spacing w:line="307" w:lineRule="auto" w:before="72"/>
        <w:ind w:left="3104" w:right="153"/>
        <w:jc w:val="both"/>
      </w:pPr>
      <w:r>
        <w:rPr>
          <w:spacing w:val="-17"/>
        </w:rPr>
        <w:t>如果被保险人身故后，有下列情形之一的，保险金作为被保险人的遗产，</w:t>
      </w:r>
      <w:r>
        <w:rPr>
          <w:spacing w:val="-2"/>
        </w:rPr>
        <w:t>由我们依照《中华人民共和国继承法》的规定履行给付保险金的义务：</w:t>
      </w:r>
      <w:r>
        <w:rPr/>
        <w:t>一、 没有指定受益人，或者受益人指定不明无法确定的；</w:t>
      </w:r>
    </w:p>
    <w:p>
      <w:pPr>
        <w:pStyle w:val="BodyText"/>
        <w:spacing w:line="265" w:lineRule="exact"/>
        <w:ind w:left="3104"/>
        <w:jc w:val="both"/>
      </w:pPr>
      <w:r>
        <w:rPr>
          <w:spacing w:val="-3"/>
        </w:rPr>
        <w:t>二、 受益人先于被保险人身故，没有其他受益人的；</w:t>
      </w:r>
    </w:p>
    <w:p>
      <w:pPr>
        <w:pStyle w:val="BodyText"/>
        <w:spacing w:before="74"/>
        <w:ind w:left="3104"/>
        <w:jc w:val="both"/>
      </w:pPr>
      <w:r>
        <w:rPr>
          <w:spacing w:val="-3"/>
        </w:rPr>
        <w:t>三、 受益人依法丧失受益权或者放弃受益权，没有其他受益人的。</w:t>
      </w:r>
    </w:p>
    <w:p>
      <w:pPr>
        <w:pStyle w:val="BodyText"/>
        <w:spacing w:before="1"/>
        <w:rPr>
          <w:sz w:val="8"/>
        </w:rPr>
      </w:pPr>
    </w:p>
    <w:tbl>
      <w:tblPr>
        <w:tblW w:w="0" w:type="auto"/>
        <w:jc w:val="left"/>
        <w:tblInd w:w="18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43"/>
        <w:gridCol w:w="1913"/>
        <w:gridCol w:w="6739"/>
      </w:tblGrid>
      <w:tr>
        <w:trPr>
          <w:trHeight w:val="1866" w:hRule="atLeast"/>
        </w:trPr>
        <w:tc>
          <w:tcPr>
            <w:tcW w:w="843" w:type="dxa"/>
          </w:tcPr>
          <w:p>
            <w:pPr>
              <w:pStyle w:val="TableParagraph"/>
              <w:rPr>
                <w:rFonts w:ascii="Times New Roman"/>
                <w:sz w:val="20"/>
              </w:rPr>
            </w:pPr>
          </w:p>
        </w:tc>
        <w:tc>
          <w:tcPr>
            <w:tcW w:w="1913" w:type="dxa"/>
          </w:tcPr>
          <w:p>
            <w:pPr>
              <w:pStyle w:val="TableParagraph"/>
              <w:rPr>
                <w:rFonts w:ascii="Times New Roman"/>
                <w:sz w:val="20"/>
              </w:rPr>
            </w:pPr>
          </w:p>
        </w:tc>
        <w:tc>
          <w:tcPr>
            <w:tcW w:w="6739" w:type="dxa"/>
          </w:tcPr>
          <w:p>
            <w:pPr>
              <w:pStyle w:val="TableParagraph"/>
              <w:spacing w:line="241" w:lineRule="exact"/>
              <w:ind w:left="174"/>
              <w:rPr>
                <w:sz w:val="21"/>
              </w:rPr>
            </w:pPr>
            <w:r>
              <w:rPr>
                <w:spacing w:val="-7"/>
                <w:sz w:val="21"/>
              </w:rPr>
              <w:t>被保险人身故且受益人依法丧失受益权或者放弃受益权，有其他受益人</w:t>
            </w:r>
          </w:p>
          <w:p>
            <w:pPr>
              <w:pStyle w:val="TableParagraph"/>
              <w:spacing w:line="307" w:lineRule="auto" w:before="74"/>
              <w:ind w:left="174" w:right="139"/>
              <w:rPr>
                <w:sz w:val="21"/>
              </w:rPr>
            </w:pPr>
            <w:r>
              <w:rPr>
                <w:spacing w:val="-12"/>
                <w:sz w:val="21"/>
              </w:rPr>
              <w:t>时，其依法丧失或放弃的受益份额由我们按照本合同确定的受益顺序和</w:t>
            </w:r>
            <w:r>
              <w:rPr>
                <w:spacing w:val="-2"/>
                <w:sz w:val="21"/>
              </w:rPr>
              <w:t>受益比例之比给付其他受益人。</w:t>
            </w:r>
          </w:p>
          <w:p>
            <w:pPr>
              <w:pStyle w:val="TableParagraph"/>
              <w:spacing w:line="307" w:lineRule="auto"/>
              <w:ind w:left="174" w:right="150"/>
              <w:rPr>
                <w:sz w:val="21"/>
              </w:rPr>
            </w:pPr>
            <w:r>
              <w:rPr>
                <w:spacing w:val="-2"/>
                <w:sz w:val="21"/>
              </w:rPr>
              <w:t>如果受益人与被保险人在同一事件中身故，且不能确定身故先后顺序</w:t>
            </w:r>
            <w:r>
              <w:rPr>
                <w:spacing w:val="-2"/>
                <w:sz w:val="21"/>
              </w:rPr>
              <w:t>的，则推定受益人身故在先。</w:t>
            </w:r>
          </w:p>
        </w:tc>
      </w:tr>
      <w:tr>
        <w:trPr>
          <w:trHeight w:val="2149" w:hRule="atLeast"/>
        </w:trPr>
        <w:tc>
          <w:tcPr>
            <w:tcW w:w="843" w:type="dxa"/>
          </w:tcPr>
          <w:p>
            <w:pPr>
              <w:pStyle w:val="TableParagraph"/>
              <w:spacing w:before="10"/>
              <w:rPr>
                <w:sz w:val="19"/>
              </w:rPr>
            </w:pPr>
          </w:p>
          <w:p>
            <w:pPr>
              <w:pStyle w:val="TableParagraph"/>
              <w:ind w:left="50"/>
              <w:rPr>
                <w:sz w:val="21"/>
              </w:rPr>
            </w:pPr>
            <w:r>
              <w:rPr>
                <w:spacing w:val="-5"/>
                <w:sz w:val="21"/>
              </w:rPr>
              <w:t>7.2</w:t>
            </w:r>
          </w:p>
        </w:tc>
        <w:tc>
          <w:tcPr>
            <w:tcW w:w="1913" w:type="dxa"/>
          </w:tcPr>
          <w:p>
            <w:pPr>
              <w:pStyle w:val="TableParagraph"/>
              <w:spacing w:before="10"/>
              <w:rPr>
                <w:sz w:val="19"/>
              </w:rPr>
            </w:pPr>
          </w:p>
          <w:p>
            <w:pPr>
              <w:pStyle w:val="TableParagraph"/>
              <w:ind w:left="476"/>
              <w:rPr>
                <w:sz w:val="21"/>
              </w:rPr>
            </w:pPr>
            <w:r>
              <w:rPr>
                <w:spacing w:val="-4"/>
                <w:sz w:val="21"/>
              </w:rPr>
              <w:t>保险事故通知</w:t>
            </w:r>
          </w:p>
        </w:tc>
        <w:tc>
          <w:tcPr>
            <w:tcW w:w="6739" w:type="dxa"/>
          </w:tcPr>
          <w:p>
            <w:pPr>
              <w:pStyle w:val="TableParagraph"/>
              <w:spacing w:before="10"/>
              <w:rPr>
                <w:sz w:val="19"/>
              </w:rPr>
            </w:pPr>
          </w:p>
          <w:p>
            <w:pPr>
              <w:pStyle w:val="TableParagraph"/>
              <w:spacing w:line="307" w:lineRule="auto"/>
              <w:ind w:left="174" w:right="142"/>
              <w:jc w:val="both"/>
              <w:rPr>
                <w:b/>
                <w:sz w:val="21"/>
              </w:rPr>
            </w:pPr>
            <w:r>
              <w:rPr>
                <w:spacing w:val="-2"/>
                <w:sz w:val="21"/>
              </w:rPr>
              <w:t>您、被保险人或者受益人应在知道保险事故发生之日起十日内通知我</w:t>
            </w:r>
            <w:r>
              <w:rPr>
                <w:sz w:val="21"/>
              </w:rPr>
              <w:t>们，但因</w:t>
            </w:r>
            <w:r>
              <w:rPr>
                <w:color w:val="000000"/>
                <w:sz w:val="21"/>
                <w:shd w:fill="BEBEBE" w:color="auto" w:val="clear"/>
              </w:rPr>
              <w:t>不可抗力</w:t>
            </w:r>
            <w:r>
              <w:rPr>
                <w:color w:val="000000"/>
                <w:sz w:val="21"/>
              </w:rPr>
              <w:t>（</w:t>
            </w:r>
            <w:r>
              <w:rPr>
                <w:color w:val="000000"/>
                <w:spacing w:val="-14"/>
                <w:sz w:val="21"/>
              </w:rPr>
              <w:t>见 </w:t>
            </w:r>
            <w:r>
              <w:rPr>
                <w:color w:val="000000"/>
                <w:sz w:val="21"/>
              </w:rPr>
              <w:t>9.10）导致的迟延除外。</w:t>
            </w:r>
            <w:r>
              <w:rPr>
                <w:b/>
                <w:color w:val="000000"/>
                <w:sz w:val="21"/>
              </w:rPr>
              <w:t>故意或者因重大过失</w:t>
            </w:r>
            <w:r>
              <w:rPr>
                <w:b/>
                <w:color w:val="000000"/>
                <w:spacing w:val="-2"/>
                <w:sz w:val="21"/>
              </w:rPr>
              <w:t>未及时通知，致使保险事故的性质、原因、损失程度等难以确定的，我们对无法确定的部分，不承担给付保险金的责任，但我们通过其他</w:t>
            </w:r>
            <w:r>
              <w:rPr>
                <w:b/>
                <w:color w:val="000000"/>
                <w:spacing w:val="-2"/>
                <w:sz w:val="21"/>
              </w:rPr>
              <w:t>途径已经及时知道或者应当及时知道保险事故发生的除外。</w:t>
            </w:r>
          </w:p>
        </w:tc>
      </w:tr>
      <w:tr>
        <w:trPr>
          <w:trHeight w:val="1119" w:hRule="atLeast"/>
        </w:trPr>
        <w:tc>
          <w:tcPr>
            <w:tcW w:w="843" w:type="dxa"/>
          </w:tcPr>
          <w:p>
            <w:pPr>
              <w:pStyle w:val="TableParagraph"/>
              <w:spacing w:before="11"/>
              <w:rPr>
                <w:sz w:val="19"/>
              </w:rPr>
            </w:pPr>
          </w:p>
          <w:p>
            <w:pPr>
              <w:pStyle w:val="TableParagraph"/>
              <w:ind w:left="50"/>
              <w:rPr>
                <w:sz w:val="21"/>
              </w:rPr>
            </w:pPr>
            <w:r>
              <w:rPr>
                <w:spacing w:val="-5"/>
                <w:sz w:val="21"/>
              </w:rPr>
              <w:t>7.3</w:t>
            </w:r>
          </w:p>
        </w:tc>
        <w:tc>
          <w:tcPr>
            <w:tcW w:w="1913" w:type="dxa"/>
          </w:tcPr>
          <w:p>
            <w:pPr>
              <w:pStyle w:val="TableParagraph"/>
              <w:spacing w:before="11"/>
              <w:rPr>
                <w:sz w:val="19"/>
              </w:rPr>
            </w:pPr>
          </w:p>
          <w:p>
            <w:pPr>
              <w:pStyle w:val="TableParagraph"/>
              <w:spacing w:line="307" w:lineRule="auto"/>
              <w:ind w:left="476" w:right="171"/>
              <w:rPr>
                <w:sz w:val="21"/>
              </w:rPr>
            </w:pPr>
            <w:r>
              <w:rPr>
                <w:spacing w:val="-2"/>
                <w:sz w:val="21"/>
              </w:rPr>
              <w:t>保险金申请时</w:t>
            </w:r>
            <w:r>
              <w:rPr>
                <w:spacing w:val="-10"/>
                <w:sz w:val="21"/>
              </w:rPr>
              <w:t>效</w:t>
            </w:r>
          </w:p>
        </w:tc>
        <w:tc>
          <w:tcPr>
            <w:tcW w:w="6739" w:type="dxa"/>
          </w:tcPr>
          <w:p>
            <w:pPr>
              <w:pStyle w:val="TableParagraph"/>
              <w:spacing w:before="11"/>
              <w:rPr>
                <w:sz w:val="19"/>
              </w:rPr>
            </w:pPr>
          </w:p>
          <w:p>
            <w:pPr>
              <w:pStyle w:val="TableParagraph"/>
              <w:spacing w:line="307" w:lineRule="auto"/>
              <w:ind w:left="174" w:right="150"/>
              <w:rPr>
                <w:sz w:val="21"/>
              </w:rPr>
            </w:pPr>
            <w:r>
              <w:rPr>
                <w:spacing w:val="-2"/>
                <w:sz w:val="21"/>
              </w:rPr>
              <w:t>受益人及其他有权领取保险金的人向我们申请给付保险金的诉讼时效</w:t>
            </w:r>
            <w:r>
              <w:rPr>
                <w:spacing w:val="-2"/>
                <w:sz w:val="21"/>
              </w:rPr>
              <w:t>期间为五年，自其知道或应当知道保险事故发生之日起计算。</w:t>
            </w:r>
          </w:p>
        </w:tc>
      </w:tr>
      <w:tr>
        <w:trPr>
          <w:trHeight w:val="4269" w:hRule="atLeast"/>
        </w:trPr>
        <w:tc>
          <w:tcPr>
            <w:tcW w:w="843" w:type="dxa"/>
          </w:tcPr>
          <w:p>
            <w:pPr>
              <w:pStyle w:val="TableParagraph"/>
              <w:spacing w:before="10"/>
              <w:rPr>
                <w:sz w:val="19"/>
              </w:rPr>
            </w:pPr>
          </w:p>
          <w:p>
            <w:pPr>
              <w:pStyle w:val="TableParagraph"/>
              <w:ind w:left="50"/>
              <w:rPr>
                <w:sz w:val="21"/>
              </w:rPr>
            </w:pPr>
            <w:r>
              <w:rPr>
                <w:spacing w:val="-5"/>
                <w:sz w:val="21"/>
              </w:rPr>
              <w:t>7.4</w:t>
            </w:r>
          </w:p>
        </w:tc>
        <w:tc>
          <w:tcPr>
            <w:tcW w:w="1913" w:type="dxa"/>
          </w:tcPr>
          <w:p>
            <w:pPr>
              <w:pStyle w:val="TableParagraph"/>
              <w:spacing w:before="10"/>
              <w:rPr>
                <w:sz w:val="19"/>
              </w:rPr>
            </w:pPr>
          </w:p>
          <w:p>
            <w:pPr>
              <w:pStyle w:val="TableParagraph"/>
              <w:ind w:left="476"/>
              <w:rPr>
                <w:sz w:val="21"/>
              </w:rPr>
            </w:pPr>
            <w:r>
              <w:rPr>
                <w:spacing w:val="-4"/>
                <w:sz w:val="21"/>
              </w:rPr>
              <w:t>保险金申请</w:t>
            </w:r>
          </w:p>
        </w:tc>
        <w:tc>
          <w:tcPr>
            <w:tcW w:w="6739" w:type="dxa"/>
          </w:tcPr>
          <w:p>
            <w:pPr>
              <w:pStyle w:val="TableParagraph"/>
              <w:spacing w:before="10"/>
              <w:rPr>
                <w:sz w:val="19"/>
              </w:rPr>
            </w:pPr>
          </w:p>
          <w:p>
            <w:pPr>
              <w:pStyle w:val="TableParagraph"/>
              <w:spacing w:line="307" w:lineRule="auto"/>
              <w:ind w:left="174" w:right="2777"/>
              <w:rPr>
                <w:sz w:val="21"/>
              </w:rPr>
            </w:pPr>
            <w:r>
              <w:rPr>
                <w:spacing w:val="-2"/>
                <w:sz w:val="21"/>
              </w:rPr>
              <w:t>在申请保险金时，请按照下列方式办理：</w:t>
            </w:r>
            <w:r>
              <w:rPr>
                <w:spacing w:val="-2"/>
                <w:sz w:val="21"/>
              </w:rPr>
              <w:t>一、身故保险金申请</w:t>
            </w:r>
          </w:p>
          <w:p>
            <w:pPr>
              <w:pStyle w:val="TableParagraph"/>
              <w:spacing w:line="267" w:lineRule="exact"/>
              <w:ind w:left="174"/>
              <w:rPr>
                <w:sz w:val="21"/>
              </w:rPr>
            </w:pPr>
            <w:r>
              <w:rPr>
                <w:spacing w:val="-3"/>
                <w:sz w:val="21"/>
              </w:rPr>
              <w:t>身故保险金受益人申请领取身故保险金时, 应当提供下列证明和资料：</w:t>
            </w:r>
          </w:p>
          <w:p>
            <w:pPr>
              <w:pStyle w:val="TableParagraph"/>
              <w:numPr>
                <w:ilvl w:val="0"/>
                <w:numId w:val="6"/>
              </w:numPr>
              <w:tabs>
                <w:tab w:pos="595" w:val="left" w:leader="none"/>
              </w:tabs>
              <w:spacing w:line="240" w:lineRule="auto" w:before="74" w:after="0"/>
              <w:ind w:left="594" w:right="0" w:hanging="421"/>
              <w:jc w:val="left"/>
              <w:rPr>
                <w:sz w:val="21"/>
              </w:rPr>
            </w:pPr>
            <w:r>
              <w:rPr>
                <w:spacing w:val="-4"/>
                <w:sz w:val="21"/>
              </w:rPr>
              <w:t>给付申请书；</w:t>
            </w:r>
          </w:p>
          <w:p>
            <w:pPr>
              <w:pStyle w:val="TableParagraph"/>
              <w:numPr>
                <w:ilvl w:val="0"/>
                <w:numId w:val="6"/>
              </w:numPr>
              <w:tabs>
                <w:tab w:pos="595" w:val="left" w:leader="none"/>
              </w:tabs>
              <w:spacing w:line="240" w:lineRule="auto" w:before="75" w:after="0"/>
              <w:ind w:left="594" w:right="0" w:hanging="421"/>
              <w:jc w:val="left"/>
              <w:rPr>
                <w:sz w:val="21"/>
              </w:rPr>
            </w:pPr>
            <w:r>
              <w:rPr>
                <w:spacing w:val="-3"/>
                <w:sz w:val="21"/>
              </w:rPr>
              <w:t>保险合同或其他保险凭证；</w:t>
            </w:r>
          </w:p>
          <w:p>
            <w:pPr>
              <w:pStyle w:val="TableParagraph"/>
              <w:numPr>
                <w:ilvl w:val="0"/>
                <w:numId w:val="6"/>
              </w:numPr>
              <w:tabs>
                <w:tab w:pos="595" w:val="left" w:leader="none"/>
              </w:tabs>
              <w:spacing w:line="240" w:lineRule="auto" w:before="74" w:after="0"/>
              <w:ind w:left="594" w:right="0" w:hanging="421"/>
              <w:jc w:val="left"/>
              <w:rPr>
                <w:sz w:val="21"/>
              </w:rPr>
            </w:pPr>
            <w:r>
              <w:rPr>
                <w:spacing w:val="-2"/>
                <w:sz w:val="21"/>
              </w:rPr>
              <w:t>受益人身份证明、关系证明、银行存折（卡）</w:t>
            </w:r>
            <w:r>
              <w:rPr>
                <w:spacing w:val="-4"/>
                <w:sz w:val="21"/>
              </w:rPr>
              <w:t>复印件；</w:t>
            </w:r>
          </w:p>
          <w:p>
            <w:pPr>
              <w:pStyle w:val="TableParagraph"/>
              <w:numPr>
                <w:ilvl w:val="0"/>
                <w:numId w:val="6"/>
              </w:numPr>
              <w:tabs>
                <w:tab w:pos="595" w:val="left" w:leader="none"/>
              </w:tabs>
              <w:spacing w:line="307" w:lineRule="auto" w:before="74" w:after="0"/>
              <w:ind w:left="594" w:right="139" w:hanging="420"/>
              <w:jc w:val="left"/>
              <w:rPr>
                <w:sz w:val="21"/>
              </w:rPr>
            </w:pPr>
            <w:r>
              <w:rPr>
                <w:spacing w:val="-12"/>
                <w:sz w:val="21"/>
              </w:rPr>
              <w:t>公安部门、医院或我们认可的其他机构出具的被保险人身故证明或</w:t>
            </w:r>
            <w:r>
              <w:rPr>
                <w:spacing w:val="-2"/>
                <w:sz w:val="21"/>
              </w:rPr>
              <w:t>验尸证明；</w:t>
            </w:r>
          </w:p>
          <w:p>
            <w:pPr>
              <w:pStyle w:val="TableParagraph"/>
              <w:numPr>
                <w:ilvl w:val="0"/>
                <w:numId w:val="6"/>
              </w:numPr>
              <w:tabs>
                <w:tab w:pos="595" w:val="left" w:leader="none"/>
              </w:tabs>
              <w:spacing w:line="307" w:lineRule="auto" w:before="0" w:after="0"/>
              <w:ind w:left="594" w:right="139" w:hanging="420"/>
              <w:jc w:val="left"/>
              <w:rPr>
                <w:sz w:val="21"/>
              </w:rPr>
            </w:pPr>
            <w:r>
              <w:rPr>
                <w:spacing w:val="-10"/>
                <w:sz w:val="21"/>
              </w:rPr>
              <w:t>如果被保险人为宣告死亡，受益人须提供人民法院出具的宣告死亡</w:t>
            </w:r>
            <w:r>
              <w:rPr>
                <w:spacing w:val="-4"/>
                <w:sz w:val="21"/>
              </w:rPr>
              <w:t>判决书；</w:t>
            </w:r>
          </w:p>
          <w:p>
            <w:pPr>
              <w:pStyle w:val="TableParagraph"/>
              <w:numPr>
                <w:ilvl w:val="0"/>
                <w:numId w:val="6"/>
              </w:numPr>
              <w:tabs>
                <w:tab w:pos="595" w:val="left" w:leader="none"/>
              </w:tabs>
              <w:spacing w:line="267" w:lineRule="exact" w:before="0" w:after="0"/>
              <w:ind w:left="594" w:right="0" w:hanging="421"/>
              <w:jc w:val="left"/>
              <w:rPr>
                <w:sz w:val="21"/>
              </w:rPr>
            </w:pPr>
            <w:r>
              <w:rPr>
                <w:spacing w:val="-3"/>
                <w:sz w:val="21"/>
              </w:rPr>
              <w:t>被保险人户籍注销证明；</w:t>
            </w:r>
          </w:p>
          <w:p>
            <w:pPr>
              <w:pStyle w:val="TableParagraph"/>
              <w:numPr>
                <w:ilvl w:val="0"/>
                <w:numId w:val="6"/>
              </w:numPr>
              <w:tabs>
                <w:tab w:pos="595" w:val="left" w:leader="none"/>
              </w:tabs>
              <w:spacing w:line="220" w:lineRule="exact" w:before="72" w:after="0"/>
              <w:ind w:left="594" w:right="0" w:hanging="421"/>
              <w:jc w:val="left"/>
              <w:rPr>
                <w:sz w:val="21"/>
              </w:rPr>
            </w:pPr>
            <w:r>
              <w:rPr>
                <w:spacing w:val="-3"/>
                <w:sz w:val="21"/>
              </w:rPr>
              <w:t>与确认保险事故的时间、性质、原因等相关的其他证明和资料。</w:t>
            </w:r>
          </w:p>
        </w:tc>
      </w:tr>
    </w:tbl>
    <w:p>
      <w:pPr>
        <w:pStyle w:val="BodyText"/>
        <w:spacing w:before="104"/>
        <w:ind w:left="3104"/>
      </w:pPr>
      <w:r>
        <w:rPr>
          <w:spacing w:val="-4"/>
        </w:rPr>
        <w:t>二、年金申请</w:t>
      </w:r>
    </w:p>
    <w:p>
      <w:pPr>
        <w:pStyle w:val="BodyText"/>
        <w:spacing w:before="75"/>
        <w:ind w:left="3104"/>
      </w:pPr>
      <w:r>
        <w:rPr>
          <w:spacing w:val="-3"/>
        </w:rPr>
        <w:t>年金受益人申请领取年金时，应当提供下列证明和资料：</w:t>
      </w:r>
    </w:p>
    <w:p>
      <w:pPr>
        <w:pStyle w:val="ListParagraph"/>
        <w:numPr>
          <w:ilvl w:val="2"/>
          <w:numId w:val="5"/>
        </w:numPr>
        <w:tabs>
          <w:tab w:pos="3525" w:val="left" w:leader="none"/>
        </w:tabs>
        <w:spacing w:line="240" w:lineRule="auto" w:before="74" w:after="0"/>
        <w:ind w:left="3524" w:right="0" w:hanging="421"/>
        <w:jc w:val="left"/>
        <w:rPr>
          <w:sz w:val="21"/>
        </w:rPr>
      </w:pPr>
      <w:r>
        <w:rPr>
          <w:spacing w:val="-4"/>
          <w:sz w:val="21"/>
        </w:rPr>
        <w:t>给付申请书；</w:t>
      </w:r>
    </w:p>
    <w:p>
      <w:pPr>
        <w:spacing w:after="0" w:line="240" w:lineRule="auto"/>
        <w:jc w:val="left"/>
        <w:rPr>
          <w:sz w:val="21"/>
        </w:rPr>
        <w:sectPr>
          <w:pgSz w:w="11910" w:h="16840"/>
          <w:pgMar w:header="0" w:footer="999" w:top="1380" w:bottom="1180" w:left="1080" w:right="1040"/>
        </w:sectPr>
      </w:pPr>
    </w:p>
    <w:p>
      <w:pPr>
        <w:pStyle w:val="ListParagraph"/>
        <w:numPr>
          <w:ilvl w:val="2"/>
          <w:numId w:val="5"/>
        </w:numPr>
        <w:tabs>
          <w:tab w:pos="3525" w:val="left" w:leader="none"/>
        </w:tabs>
        <w:spacing w:line="240" w:lineRule="auto" w:before="45" w:after="0"/>
        <w:ind w:left="3524" w:right="0" w:hanging="421"/>
        <w:jc w:val="left"/>
        <w:rPr>
          <w:sz w:val="21"/>
        </w:rPr>
      </w:pPr>
      <w:r>
        <w:rPr>
          <w:spacing w:val="-3"/>
          <w:sz w:val="21"/>
        </w:rPr>
        <w:t>保险合同或其他保险凭证；</w:t>
      </w:r>
    </w:p>
    <w:p>
      <w:pPr>
        <w:pStyle w:val="ListParagraph"/>
        <w:numPr>
          <w:ilvl w:val="2"/>
          <w:numId w:val="5"/>
        </w:numPr>
        <w:tabs>
          <w:tab w:pos="3525" w:val="left" w:leader="none"/>
        </w:tabs>
        <w:spacing w:line="240" w:lineRule="auto" w:before="74" w:after="0"/>
        <w:ind w:left="3524" w:right="0" w:hanging="421"/>
        <w:jc w:val="left"/>
        <w:rPr>
          <w:sz w:val="21"/>
        </w:rPr>
      </w:pPr>
      <w:r>
        <w:rPr>
          <w:spacing w:val="-2"/>
          <w:sz w:val="21"/>
        </w:rPr>
        <w:t>受益人身份证明、银行存折（卡</w:t>
      </w:r>
      <w:r>
        <w:rPr>
          <w:spacing w:val="-111"/>
          <w:sz w:val="21"/>
        </w:rPr>
        <w:t>）</w:t>
      </w:r>
      <w:r>
        <w:rPr>
          <w:spacing w:val="-5"/>
          <w:sz w:val="21"/>
        </w:rPr>
        <w:t>；</w:t>
      </w:r>
    </w:p>
    <w:p>
      <w:pPr>
        <w:pStyle w:val="ListParagraph"/>
        <w:numPr>
          <w:ilvl w:val="2"/>
          <w:numId w:val="5"/>
        </w:numPr>
        <w:tabs>
          <w:tab w:pos="3525" w:val="left" w:leader="none"/>
        </w:tabs>
        <w:spacing w:line="240" w:lineRule="auto" w:before="75" w:after="0"/>
        <w:ind w:left="3524" w:right="0" w:hanging="421"/>
        <w:jc w:val="left"/>
        <w:rPr>
          <w:sz w:val="21"/>
        </w:rPr>
      </w:pPr>
      <w:r>
        <w:rPr>
          <w:spacing w:val="-3"/>
          <w:sz w:val="21"/>
        </w:rPr>
        <w:t>被保险人的身份证明及必要的生存证明。</w:t>
      </w:r>
    </w:p>
    <w:p>
      <w:pPr>
        <w:pStyle w:val="BodyText"/>
        <w:spacing w:line="307" w:lineRule="auto" w:before="74"/>
        <w:ind w:left="3104" w:right="151"/>
      </w:pPr>
      <w:r>
        <w:rPr>
          <w:spacing w:val="-9"/>
        </w:rPr>
        <w:t>三、 如果委托他人领取保险金，受托人除提供上述所有证明和资料外，</w:t>
      </w:r>
      <w:r>
        <w:rPr>
          <w:spacing w:val="-2"/>
        </w:rPr>
        <w:t>必须另行出具有委托人亲笔签字的授权委托书和受托人身份证明。</w:t>
      </w:r>
    </w:p>
    <w:p>
      <w:pPr>
        <w:pStyle w:val="BodyText"/>
        <w:rPr>
          <w:sz w:val="20"/>
        </w:rPr>
      </w:pPr>
    </w:p>
    <w:p>
      <w:pPr>
        <w:pStyle w:val="ListParagraph"/>
        <w:numPr>
          <w:ilvl w:val="1"/>
          <w:numId w:val="7"/>
        </w:numPr>
        <w:tabs>
          <w:tab w:pos="1494" w:val="left" w:leader="none"/>
        </w:tabs>
        <w:spacing w:line="240" w:lineRule="auto" w:before="173" w:after="0"/>
        <w:ind w:left="1493" w:right="0" w:hanging="1271"/>
        <w:jc w:val="both"/>
        <w:rPr>
          <w:sz w:val="21"/>
        </w:rPr>
      </w:pPr>
      <w:r>
        <w:rPr>
          <w:spacing w:val="-1"/>
          <w:sz w:val="21"/>
        </w:rPr>
        <w:t>保险金给付 我们在收到保险金给付申请书等证明和资料后，会及时作出核定；情形</w:t>
      </w:r>
    </w:p>
    <w:p>
      <w:pPr>
        <w:pStyle w:val="BodyText"/>
        <w:spacing w:line="307" w:lineRule="auto" w:before="74"/>
        <w:ind w:left="3104" w:right="254"/>
        <w:jc w:val="both"/>
      </w:pPr>
      <w:r>
        <w:rPr>
          <w:spacing w:val="-4"/>
        </w:rPr>
        <w:t>复杂的，将在三十日内作出核定，但本合同另有约定的除外。我们会将</w:t>
      </w:r>
      <w:r>
        <w:rPr>
          <w:spacing w:val="-4"/>
        </w:rPr>
        <w:t>核定结果通知申请人。对属于保险责任的，在与申请人达成给付保险金</w:t>
      </w:r>
      <w:r>
        <w:rPr>
          <w:spacing w:val="-4"/>
        </w:rPr>
        <w:t>的协议后十日内，履行给付保险金义务。本合同对给付保险金的期限有</w:t>
      </w:r>
      <w:r>
        <w:rPr>
          <w:spacing w:val="-4"/>
        </w:rPr>
        <w:t>约定的，我们按照约定履行给付保险金义务。对不属于保险责任的，我</w:t>
      </w:r>
      <w:r>
        <w:rPr>
          <w:spacing w:val="-6"/>
        </w:rPr>
        <w:t>们自作出核定之日起三日内向申请人发出拒绝给付保险金通知书，并说</w:t>
      </w:r>
      <w:r>
        <w:rPr>
          <w:spacing w:val="-4"/>
        </w:rPr>
        <w:t>明理由。</w:t>
      </w:r>
    </w:p>
    <w:p>
      <w:pPr>
        <w:pStyle w:val="BodyText"/>
        <w:spacing w:line="307" w:lineRule="auto"/>
        <w:ind w:left="3104" w:right="254"/>
        <w:jc w:val="both"/>
      </w:pPr>
      <w:r>
        <w:rPr>
          <w:spacing w:val="-6"/>
        </w:rPr>
        <w:t>我们在收到保险金给付申请书等证明和资料之日起六十日内，对属于保</w:t>
      </w:r>
      <w:r>
        <w:rPr>
          <w:spacing w:val="-4"/>
        </w:rPr>
        <w:t>险责任而给付保险金的数额不能确定的，根据已有证明和资料，按可以</w:t>
      </w:r>
      <w:r>
        <w:rPr>
          <w:spacing w:val="-4"/>
        </w:rPr>
        <w:t>确定的数额先予以给付，在最终确定给付保险金的数额后，给付相应的</w:t>
      </w:r>
      <w:r>
        <w:rPr>
          <w:spacing w:val="-4"/>
        </w:rPr>
        <w:t>差额。</w:t>
      </w:r>
    </w:p>
    <w:p>
      <w:pPr>
        <w:pStyle w:val="BodyText"/>
        <w:rPr>
          <w:sz w:val="20"/>
        </w:rPr>
      </w:pPr>
    </w:p>
    <w:p>
      <w:pPr>
        <w:pStyle w:val="ListParagraph"/>
        <w:numPr>
          <w:ilvl w:val="1"/>
          <w:numId w:val="7"/>
        </w:numPr>
        <w:tabs>
          <w:tab w:pos="1493" w:val="left" w:leader="none"/>
          <w:tab w:pos="1494" w:val="left" w:leader="none"/>
          <w:tab w:pos="3104" w:val="left" w:leader="none"/>
        </w:tabs>
        <w:spacing w:line="240" w:lineRule="auto" w:before="167" w:after="0"/>
        <w:ind w:left="1493" w:right="0" w:hanging="1271"/>
        <w:jc w:val="left"/>
        <w:rPr>
          <w:sz w:val="21"/>
        </w:rPr>
      </w:pPr>
      <w:r>
        <w:rPr>
          <w:spacing w:val="-2"/>
          <w:sz w:val="21"/>
        </w:rPr>
        <w:t>宣</w:t>
      </w:r>
      <w:r>
        <w:rPr>
          <w:spacing w:val="-2"/>
          <w:sz w:val="21"/>
        </w:rPr>
        <w:t>告</w:t>
      </w:r>
      <w:r>
        <w:rPr>
          <w:spacing w:val="-2"/>
          <w:sz w:val="21"/>
        </w:rPr>
        <w:t>死亡处</w:t>
      </w:r>
      <w:r>
        <w:rPr>
          <w:spacing w:val="-10"/>
          <w:sz w:val="21"/>
        </w:rPr>
        <w:t>理</w:t>
      </w:r>
      <w:r>
        <w:rPr>
          <w:sz w:val="21"/>
        </w:rPr>
        <w:tab/>
      </w:r>
      <w:r>
        <w:rPr>
          <w:spacing w:val="-2"/>
          <w:sz w:val="21"/>
        </w:rPr>
        <w:t>如</w:t>
      </w:r>
      <w:r>
        <w:rPr>
          <w:spacing w:val="-2"/>
          <w:sz w:val="21"/>
        </w:rPr>
        <w:t>果</w:t>
      </w:r>
      <w:r>
        <w:rPr>
          <w:spacing w:val="-2"/>
          <w:sz w:val="21"/>
        </w:rPr>
        <w:t>被保险人在本合同有</w:t>
      </w:r>
      <w:r>
        <w:rPr>
          <w:spacing w:val="-2"/>
          <w:sz w:val="21"/>
        </w:rPr>
        <w:t>效</w:t>
      </w:r>
      <w:r>
        <w:rPr>
          <w:spacing w:val="-2"/>
          <w:sz w:val="21"/>
        </w:rPr>
        <w:t>期</w:t>
      </w:r>
      <w:r>
        <w:rPr>
          <w:spacing w:val="-2"/>
          <w:sz w:val="21"/>
        </w:rPr>
        <w:t>间内被人民法院判决</w:t>
      </w:r>
      <w:r>
        <w:rPr>
          <w:spacing w:val="-2"/>
          <w:sz w:val="21"/>
        </w:rPr>
        <w:t>宣</w:t>
      </w:r>
      <w:r>
        <w:rPr>
          <w:spacing w:val="-2"/>
          <w:sz w:val="21"/>
        </w:rPr>
        <w:t>告</w:t>
      </w:r>
      <w:r>
        <w:rPr>
          <w:spacing w:val="-2"/>
          <w:sz w:val="21"/>
        </w:rPr>
        <w:t>死亡</w:t>
      </w:r>
      <w:r>
        <w:rPr>
          <w:spacing w:val="-94"/>
          <w:sz w:val="21"/>
        </w:rPr>
        <w:t>，</w:t>
      </w:r>
      <w:r>
        <w:rPr>
          <w:spacing w:val="-2"/>
          <w:sz w:val="21"/>
        </w:rPr>
        <w:t>我们</w:t>
      </w:r>
      <w:r>
        <w:rPr>
          <w:spacing w:val="-2"/>
          <w:sz w:val="21"/>
        </w:rPr>
        <w:t>以</w:t>
      </w:r>
      <w:r>
        <w:rPr>
          <w:spacing w:val="-10"/>
          <w:sz w:val="21"/>
        </w:rPr>
        <w:t>判</w:t>
      </w:r>
    </w:p>
    <w:p>
      <w:pPr>
        <w:pStyle w:val="BodyText"/>
        <w:spacing w:line="307" w:lineRule="auto" w:before="74"/>
        <w:ind w:left="3104" w:right="256"/>
      </w:pPr>
      <w:r>
        <w:rPr>
          <w:spacing w:val="-7"/>
        </w:rPr>
        <w:t>决书宣告的死亡日期为被保险人的身故日期，按本合同约定给付身故保</w:t>
      </w:r>
      <w:r>
        <w:rPr>
          <w:spacing w:val="-2"/>
        </w:rPr>
        <w:t>险金，本合同终止。</w:t>
      </w:r>
    </w:p>
    <w:p>
      <w:pPr>
        <w:pStyle w:val="BodyText"/>
        <w:spacing w:line="307" w:lineRule="auto"/>
        <w:ind w:left="3104" w:right="254"/>
        <w:jc w:val="both"/>
      </w:pPr>
      <w:r>
        <w:rPr>
          <w:spacing w:val="-8"/>
        </w:rPr>
        <w:t>如果被保险人在宣告死亡后生还，身故保险金的受领人应于知道被保险</w:t>
      </w:r>
      <w:r>
        <w:rPr>
          <w:spacing w:val="-6"/>
        </w:rPr>
        <w:t>人生还之日起三十日内向我们退还已给付的身故保险金，本合同的效力</w:t>
      </w:r>
      <w:r>
        <w:rPr>
          <w:spacing w:val="-2"/>
        </w:rPr>
        <w:t>由我们双方依法协商处理。</w:t>
      </w:r>
    </w:p>
    <w:p>
      <w:pPr>
        <w:pStyle w:val="BodyText"/>
        <w:spacing w:before="12"/>
        <w:rPr>
          <w:sz w:val="24"/>
        </w:rPr>
      </w:pPr>
      <w:r>
        <w:rPr/>
        <w:pict>
          <v:shape style="position:absolute;margin-left:59.759998pt;margin-top:17.199375pt;width:475.9pt;height:22.35pt;mso-position-horizontal-relative:page;mso-position-vertical-relative:paragraph;z-index:-15725568;mso-wrap-distance-left:0;mso-wrap-distance-right:0" type="#_x0000_t202" id="docshape8" filled="true" fillcolor="#cccccc" stroked="false">
            <v:textbox inset="0,0,0,0">
              <w:txbxContent>
                <w:p>
                  <w:pPr>
                    <w:tabs>
                      <w:tab w:pos="1377" w:val="left" w:leader="none"/>
                    </w:tabs>
                    <w:spacing w:before="42"/>
                    <w:ind w:left="108" w:right="0" w:firstLine="0"/>
                    <w:jc w:val="left"/>
                    <w:rPr>
                      <w:b/>
                      <w:color w:val="000000"/>
                      <w:sz w:val="21"/>
                    </w:rPr>
                  </w:pPr>
                  <w:r>
                    <w:rPr>
                      <w:rFonts w:ascii="Wingdings" w:hAnsi="Wingdings" w:eastAsia="Wingdings"/>
                      <w:b/>
                      <w:color w:val="000000"/>
                      <w:spacing w:val="-10"/>
                      <w:position w:val="-2"/>
                      <w:sz w:val="32"/>
                    </w:rPr>
                    <w:t></w:t>
                  </w:r>
                  <w:r>
                    <w:rPr>
                      <w:rFonts w:ascii="Times New Roman" w:hAnsi="Times New Roman" w:eastAsia="Times New Roman"/>
                      <w:color w:val="000000"/>
                      <w:position w:val="-2"/>
                      <w:sz w:val="32"/>
                    </w:rPr>
                    <w:tab/>
                  </w:r>
                  <w:r>
                    <w:rPr>
                      <w:b/>
                      <w:color w:val="000000"/>
                      <w:spacing w:val="-3"/>
                      <w:sz w:val="21"/>
                    </w:rPr>
                    <w:t>您需要关注的其他事项</w:t>
                  </w:r>
                </w:p>
              </w:txbxContent>
            </v:textbox>
            <v:fill type="solid"/>
            <w10:wrap type="topAndBottom"/>
          </v:shape>
        </w:pict>
      </w:r>
    </w:p>
    <w:p>
      <w:pPr>
        <w:pStyle w:val="ListParagraph"/>
        <w:numPr>
          <w:ilvl w:val="1"/>
          <w:numId w:val="8"/>
        </w:numPr>
        <w:tabs>
          <w:tab w:pos="1493" w:val="left" w:leader="none"/>
          <w:tab w:pos="1494" w:val="left" w:leader="none"/>
          <w:tab w:pos="3104" w:val="left" w:leader="none"/>
        </w:tabs>
        <w:spacing w:line="240" w:lineRule="auto" w:before="82" w:after="0"/>
        <w:ind w:left="1493" w:right="0" w:hanging="1271"/>
        <w:jc w:val="left"/>
        <w:rPr>
          <w:sz w:val="21"/>
        </w:rPr>
      </w:pPr>
      <w:r>
        <w:rPr>
          <w:spacing w:val="-2"/>
          <w:sz w:val="21"/>
        </w:rPr>
        <w:t>投</w:t>
      </w:r>
      <w:r>
        <w:rPr>
          <w:spacing w:val="-2"/>
          <w:sz w:val="21"/>
        </w:rPr>
        <w:t>保</w:t>
      </w:r>
      <w:r>
        <w:rPr>
          <w:spacing w:val="-2"/>
          <w:sz w:val="21"/>
        </w:rPr>
        <w:t>范</w:t>
      </w:r>
      <w:r>
        <w:rPr>
          <w:spacing w:val="-10"/>
          <w:sz w:val="21"/>
        </w:rPr>
        <w:t>围</w:t>
      </w:r>
      <w:r>
        <w:rPr>
          <w:sz w:val="21"/>
        </w:rPr>
        <w:tab/>
        <w:t>指您投保时被保险人的年龄，本合同接受的被保险人的投保年龄为</w:t>
      </w:r>
      <w:r>
        <w:rPr>
          <w:spacing w:val="79"/>
          <w:sz w:val="21"/>
        </w:rPr>
        <w:t> </w:t>
      </w:r>
      <w:r>
        <w:rPr>
          <w:spacing w:val="-10"/>
          <w:sz w:val="21"/>
        </w:rPr>
        <w:t>0</w:t>
      </w:r>
    </w:p>
    <w:p>
      <w:pPr>
        <w:pStyle w:val="BodyText"/>
        <w:spacing w:before="75"/>
        <w:ind w:left="3104"/>
      </w:pPr>
      <w:r>
        <w:rPr>
          <w:spacing w:val="-2"/>
        </w:rPr>
        <w:t>周岁（</w:t>
      </w:r>
      <w:r>
        <w:rPr>
          <w:spacing w:val="-12"/>
        </w:rPr>
        <w:t>指出生满 </w:t>
      </w:r>
      <w:r>
        <w:rPr>
          <w:spacing w:val="-2"/>
        </w:rPr>
        <w:t>28</w:t>
      </w:r>
      <w:r>
        <w:rPr>
          <w:spacing w:val="-9"/>
        </w:rPr>
        <w:t> 天且已健康出院的婴儿</w:t>
      </w:r>
      <w:r>
        <w:rPr>
          <w:spacing w:val="-2"/>
        </w:rPr>
        <w:t>）</w:t>
      </w:r>
      <w:r>
        <w:rPr>
          <w:spacing w:val="-25"/>
        </w:rPr>
        <w:t>至 </w:t>
      </w:r>
      <w:r>
        <w:rPr>
          <w:spacing w:val="-2"/>
        </w:rPr>
        <w:t>70</w:t>
      </w:r>
      <w:r>
        <w:rPr>
          <w:spacing w:val="-16"/>
        </w:rPr>
        <w:t> 周岁。</w:t>
      </w:r>
    </w:p>
    <w:p>
      <w:pPr>
        <w:pStyle w:val="BodyText"/>
        <w:rPr>
          <w:sz w:val="20"/>
        </w:rPr>
      </w:pPr>
    </w:p>
    <w:p>
      <w:pPr>
        <w:spacing w:after="0"/>
        <w:rPr>
          <w:sz w:val="20"/>
        </w:rPr>
        <w:sectPr>
          <w:pgSz w:w="11910" w:h="16840"/>
          <w:pgMar w:header="0" w:footer="999" w:top="1380" w:bottom="1180" w:left="1080" w:right="1040"/>
        </w:sectPr>
      </w:pPr>
    </w:p>
    <w:p>
      <w:pPr>
        <w:pStyle w:val="BodyText"/>
        <w:spacing w:before="6"/>
        <w:rPr>
          <w:sz w:val="19"/>
        </w:rPr>
      </w:pPr>
    </w:p>
    <w:p>
      <w:pPr>
        <w:pStyle w:val="ListParagraph"/>
        <w:numPr>
          <w:ilvl w:val="1"/>
          <w:numId w:val="8"/>
        </w:numPr>
        <w:tabs>
          <w:tab w:pos="1493" w:val="left" w:leader="none"/>
          <w:tab w:pos="1494" w:val="left" w:leader="none"/>
        </w:tabs>
        <w:spacing w:line="307" w:lineRule="auto" w:before="1" w:after="0"/>
        <w:ind w:left="1493" w:right="38" w:hanging="1270"/>
        <w:jc w:val="left"/>
        <w:rPr>
          <w:sz w:val="21"/>
        </w:rPr>
      </w:pPr>
      <w:r>
        <w:rPr>
          <w:spacing w:val="-2"/>
          <w:sz w:val="21"/>
        </w:rPr>
        <w:t>年龄计算及错</w:t>
      </w:r>
      <w:r>
        <w:rPr>
          <w:spacing w:val="-4"/>
          <w:sz w:val="21"/>
        </w:rPr>
        <w:t>误处理</w:t>
      </w:r>
    </w:p>
    <w:p>
      <w:pPr>
        <w:spacing w:line="240" w:lineRule="auto" w:before="6"/>
        <w:rPr>
          <w:sz w:val="19"/>
        </w:rPr>
      </w:pPr>
      <w:r>
        <w:rPr/>
        <w:br w:type="column"/>
      </w:r>
      <w:r>
        <w:rPr>
          <w:sz w:val="19"/>
        </w:rPr>
      </w:r>
    </w:p>
    <w:p>
      <w:pPr>
        <w:spacing w:line="307" w:lineRule="auto" w:before="1"/>
        <w:ind w:left="223" w:right="152" w:firstLine="0"/>
        <w:jc w:val="left"/>
        <w:rPr>
          <w:sz w:val="21"/>
        </w:rPr>
      </w:pPr>
      <w:r>
        <w:rPr>
          <w:spacing w:val="-5"/>
          <w:sz w:val="21"/>
        </w:rPr>
        <w:t>被保险人的投保年龄为以法定证件载明的出生日期计算的周岁年龄。您</w:t>
      </w:r>
      <w:r>
        <w:rPr>
          <w:spacing w:val="-12"/>
          <w:sz w:val="21"/>
        </w:rPr>
        <w:t>在申请投保时，应告知被保险人的周岁年龄。</w:t>
      </w:r>
      <w:r>
        <w:rPr>
          <w:b/>
          <w:spacing w:val="-2"/>
          <w:sz w:val="21"/>
        </w:rPr>
        <w:t>若您申报的被保险人年龄</w:t>
      </w:r>
      <w:r>
        <w:rPr>
          <w:b/>
          <w:spacing w:val="-2"/>
          <w:sz w:val="21"/>
        </w:rPr>
        <w:t>不真实，且真实年龄不符合我们规定的投保年龄范围的，我们可以解</w:t>
      </w:r>
      <w:r>
        <w:rPr>
          <w:b/>
          <w:spacing w:val="-2"/>
          <w:sz w:val="21"/>
        </w:rPr>
        <w:t> </w:t>
      </w:r>
      <w:r>
        <w:rPr>
          <w:b/>
          <w:spacing w:val="-2"/>
          <w:sz w:val="21"/>
        </w:rPr>
        <w:t>除本合同</w:t>
      </w:r>
      <w:r>
        <w:rPr>
          <w:spacing w:val="-2"/>
          <w:sz w:val="21"/>
        </w:rPr>
        <w:t>，</w:t>
      </w:r>
      <w:r>
        <w:rPr>
          <w:b/>
          <w:spacing w:val="-2"/>
          <w:sz w:val="21"/>
        </w:rPr>
        <w:t>但自本合同成立之日起超过两年的除外。对于解除合同的，</w:t>
      </w:r>
      <w:r>
        <w:rPr>
          <w:b/>
          <w:spacing w:val="-2"/>
          <w:sz w:val="21"/>
        </w:rPr>
        <w:t>我们向您退还本合同终止之日的现金价值</w:t>
      </w:r>
      <w:r>
        <w:rPr>
          <w:spacing w:val="-2"/>
          <w:sz w:val="21"/>
        </w:rPr>
        <w:t>。</w:t>
      </w:r>
    </w:p>
    <w:p>
      <w:pPr>
        <w:spacing w:after="0" w:line="307" w:lineRule="auto"/>
        <w:jc w:val="left"/>
        <w:rPr>
          <w:sz w:val="21"/>
        </w:rPr>
        <w:sectPr>
          <w:type w:val="continuous"/>
          <w:pgSz w:w="11910" w:h="16840"/>
          <w:pgMar w:header="0" w:footer="999" w:top="440" w:bottom="1180" w:left="1080" w:right="1040"/>
          <w:cols w:num="2" w:equalWidth="0">
            <w:col w:w="2796" w:space="84"/>
            <w:col w:w="6910"/>
          </w:cols>
        </w:sectPr>
      </w:pPr>
    </w:p>
    <w:p>
      <w:pPr>
        <w:pStyle w:val="BodyText"/>
        <w:spacing w:before="10"/>
        <w:rPr>
          <w:sz w:val="27"/>
        </w:rPr>
      </w:pPr>
    </w:p>
    <w:p>
      <w:pPr>
        <w:pStyle w:val="ListParagraph"/>
        <w:numPr>
          <w:ilvl w:val="1"/>
          <w:numId w:val="8"/>
        </w:numPr>
        <w:tabs>
          <w:tab w:pos="1493" w:val="left" w:leader="none"/>
          <w:tab w:pos="1494" w:val="left" w:leader="none"/>
          <w:tab w:pos="3104" w:val="left" w:leader="none"/>
        </w:tabs>
        <w:spacing w:line="240" w:lineRule="auto" w:before="72" w:after="0"/>
        <w:ind w:left="1493" w:right="0" w:hanging="1271"/>
        <w:jc w:val="left"/>
        <w:rPr>
          <w:sz w:val="21"/>
        </w:rPr>
      </w:pPr>
      <w:r>
        <w:rPr>
          <w:spacing w:val="-2"/>
          <w:sz w:val="21"/>
        </w:rPr>
        <w:t>如</w:t>
      </w:r>
      <w:r>
        <w:rPr>
          <w:spacing w:val="-2"/>
          <w:sz w:val="21"/>
        </w:rPr>
        <w:t>实</w:t>
      </w:r>
      <w:r>
        <w:rPr>
          <w:spacing w:val="-2"/>
          <w:sz w:val="21"/>
        </w:rPr>
        <w:t>告</w:t>
      </w:r>
      <w:r>
        <w:rPr>
          <w:spacing w:val="-10"/>
          <w:sz w:val="21"/>
        </w:rPr>
        <w:t>知</w:t>
      </w:r>
      <w:r>
        <w:rPr>
          <w:sz w:val="21"/>
        </w:rPr>
        <w:tab/>
      </w:r>
      <w:r>
        <w:rPr>
          <w:spacing w:val="-6"/>
          <w:sz w:val="21"/>
        </w:rPr>
        <w:t>在</w:t>
      </w:r>
      <w:r>
        <w:rPr>
          <w:spacing w:val="-6"/>
          <w:sz w:val="21"/>
        </w:rPr>
        <w:t>订</w:t>
      </w:r>
      <w:r>
        <w:rPr>
          <w:spacing w:val="-6"/>
          <w:sz w:val="21"/>
        </w:rPr>
        <w:t>立本合同时，我们会</w:t>
      </w:r>
      <w:r>
        <w:rPr>
          <w:spacing w:val="-6"/>
          <w:sz w:val="21"/>
        </w:rPr>
        <w:t>向</w:t>
      </w:r>
      <w:r>
        <w:rPr>
          <w:spacing w:val="-6"/>
          <w:sz w:val="21"/>
        </w:rPr>
        <w:t>您</w:t>
      </w:r>
      <w:r>
        <w:rPr>
          <w:spacing w:val="-6"/>
          <w:sz w:val="21"/>
        </w:rPr>
        <w:t>说明本合同的条款内容，特别是责任</w:t>
      </w:r>
      <w:r>
        <w:rPr>
          <w:spacing w:val="-6"/>
          <w:sz w:val="21"/>
        </w:rPr>
        <w:t>免</w:t>
      </w:r>
      <w:r>
        <w:rPr>
          <w:spacing w:val="-10"/>
          <w:sz w:val="21"/>
        </w:rPr>
        <w:t>除</w:t>
      </w:r>
    </w:p>
    <w:p>
      <w:pPr>
        <w:pStyle w:val="BodyText"/>
        <w:spacing w:line="307" w:lineRule="auto" w:before="74"/>
        <w:ind w:left="3104" w:right="254"/>
      </w:pPr>
      <w:r>
        <w:rPr>
          <w:spacing w:val="-4"/>
        </w:rPr>
        <w:t>条款。我们会就您和被保险人的有关情况提出书面询问，您应当如实告</w:t>
      </w:r>
      <w:r>
        <w:rPr>
          <w:spacing w:val="-6"/>
        </w:rPr>
        <w:t>知。</w:t>
      </w:r>
    </w:p>
    <w:p>
      <w:pPr>
        <w:pStyle w:val="Heading1"/>
        <w:spacing w:line="267" w:lineRule="exact"/>
      </w:pPr>
      <w:r>
        <w:rPr>
          <w:spacing w:val="-1"/>
        </w:rPr>
        <w:t>您故意或者因重大过失未履行前款规定的如实告知义务，足以影响我</w:t>
      </w:r>
    </w:p>
    <w:p>
      <w:pPr>
        <w:spacing w:after="0" w:line="267" w:lineRule="exact"/>
        <w:sectPr>
          <w:type w:val="continuous"/>
          <w:pgSz w:w="11910" w:h="16840"/>
          <w:pgMar w:header="0" w:footer="999" w:top="440" w:bottom="1180" w:left="1080" w:right="1040"/>
        </w:sectPr>
      </w:pPr>
    </w:p>
    <w:p>
      <w:pPr>
        <w:spacing w:line="307" w:lineRule="auto" w:before="45"/>
        <w:ind w:left="3104" w:right="152" w:firstLine="0"/>
        <w:jc w:val="left"/>
        <w:rPr>
          <w:sz w:val="21"/>
        </w:rPr>
      </w:pPr>
      <w:r>
        <w:rPr>
          <w:b/>
          <w:spacing w:val="-2"/>
          <w:sz w:val="21"/>
        </w:rPr>
        <w:t>们决定是否同意承保或者提高风险保障费用的，我们有权解除本合同。</w:t>
      </w:r>
      <w:r>
        <w:rPr>
          <w:spacing w:val="-2"/>
          <w:sz w:val="21"/>
        </w:rPr>
        <w:t>前款规定的合同解除权，自我们知道有解除事由之日起，超过三十日不</w:t>
      </w:r>
      <w:r>
        <w:rPr>
          <w:spacing w:val="-2"/>
          <w:sz w:val="21"/>
        </w:rPr>
        <w:t>行使而消灭。自本合同成立之日起超过二年的，我们不得解除本合同；</w:t>
      </w:r>
      <w:r>
        <w:rPr>
          <w:spacing w:val="-2"/>
          <w:sz w:val="21"/>
        </w:rPr>
        <w:t>发生保险事故的，我们承担给付保险金的责任。</w:t>
      </w:r>
    </w:p>
    <w:p>
      <w:pPr>
        <w:pStyle w:val="Heading1"/>
        <w:spacing w:line="307" w:lineRule="auto"/>
        <w:ind w:right="270"/>
      </w:pPr>
      <w:r>
        <w:rPr>
          <w:spacing w:val="-2"/>
        </w:rPr>
        <w:t>您故意不履行如实告知义务的，我们对于本合同解除前发生的保险事</w:t>
      </w:r>
      <w:r>
        <w:rPr>
          <w:spacing w:val="-2"/>
        </w:rPr>
        <w:t>故，不承担给付保险金的责任，并不退还保险费。</w:t>
      </w:r>
    </w:p>
    <w:p>
      <w:pPr>
        <w:spacing w:line="307" w:lineRule="auto" w:before="0"/>
        <w:ind w:left="3104" w:right="152" w:firstLine="0"/>
        <w:jc w:val="left"/>
        <w:rPr>
          <w:b/>
          <w:sz w:val="21"/>
        </w:rPr>
      </w:pPr>
      <w:r>
        <w:rPr>
          <w:b/>
          <w:spacing w:val="-4"/>
          <w:w w:val="100"/>
          <w:sz w:val="21"/>
        </w:rPr>
        <w:t>您因重大过失未履行如实告知义务，对保险事故的发生有严重影响的，</w:t>
      </w:r>
      <w:r>
        <w:rPr>
          <w:b/>
          <w:spacing w:val="1"/>
          <w:w w:val="100"/>
          <w:sz w:val="21"/>
        </w:rPr>
        <w:t>我们对于本合同解除前发生的保险事故，不承担给付保险金的责任，</w:t>
      </w:r>
      <w:r>
        <w:rPr>
          <w:b/>
          <w:spacing w:val="2"/>
          <w:w w:val="100"/>
          <w:sz w:val="21"/>
        </w:rPr>
        <w:t>但退还保险费，退还时需扣除累计领取年金的金额、累计实际部分领</w:t>
      </w:r>
      <w:r>
        <w:rPr>
          <w:b/>
          <w:spacing w:val="-2"/>
          <w:w w:val="100"/>
          <w:sz w:val="21"/>
        </w:rPr>
        <w:t>取的金额及相应的退保费用。</w:t>
      </w:r>
    </w:p>
    <w:p>
      <w:pPr>
        <w:pStyle w:val="BodyText"/>
        <w:spacing w:before="6"/>
        <w:rPr>
          <w:b/>
          <w:sz w:val="29"/>
        </w:rPr>
      </w:pPr>
    </w:p>
    <w:p>
      <w:pPr>
        <w:pStyle w:val="ListParagraph"/>
        <w:numPr>
          <w:ilvl w:val="1"/>
          <w:numId w:val="8"/>
        </w:numPr>
        <w:tabs>
          <w:tab w:pos="1493" w:val="left" w:leader="none"/>
          <w:tab w:pos="1494" w:val="left" w:leader="none"/>
          <w:tab w:pos="3104" w:val="left" w:leader="none"/>
        </w:tabs>
        <w:spacing w:line="240" w:lineRule="auto" w:before="0" w:after="0"/>
        <w:ind w:left="1493" w:right="0" w:hanging="1271"/>
        <w:jc w:val="left"/>
        <w:rPr>
          <w:sz w:val="21"/>
        </w:rPr>
      </w:pPr>
      <w:r>
        <w:rPr>
          <w:spacing w:val="-2"/>
          <w:sz w:val="21"/>
        </w:rPr>
        <w:t>欠</w:t>
      </w:r>
      <w:r>
        <w:rPr>
          <w:spacing w:val="-2"/>
          <w:sz w:val="21"/>
        </w:rPr>
        <w:t>款</w:t>
      </w:r>
      <w:r>
        <w:rPr>
          <w:spacing w:val="-2"/>
          <w:sz w:val="21"/>
        </w:rPr>
        <w:t>扣</w:t>
      </w:r>
      <w:r>
        <w:rPr>
          <w:spacing w:val="-10"/>
          <w:sz w:val="21"/>
        </w:rPr>
        <w:t>除</w:t>
      </w:r>
      <w:r>
        <w:rPr>
          <w:sz w:val="21"/>
        </w:rPr>
        <w:tab/>
      </w:r>
      <w:r>
        <w:rPr>
          <w:spacing w:val="-6"/>
          <w:sz w:val="21"/>
        </w:rPr>
        <w:t>我</w:t>
      </w:r>
      <w:r>
        <w:rPr>
          <w:spacing w:val="-6"/>
          <w:sz w:val="21"/>
        </w:rPr>
        <w:t>们</w:t>
      </w:r>
      <w:r>
        <w:rPr>
          <w:spacing w:val="-6"/>
          <w:sz w:val="21"/>
        </w:rPr>
        <w:t>在给付各项保险金、</w:t>
      </w:r>
      <w:r>
        <w:rPr>
          <w:spacing w:val="-6"/>
          <w:sz w:val="21"/>
        </w:rPr>
        <w:t>部</w:t>
      </w:r>
      <w:r>
        <w:rPr>
          <w:spacing w:val="-6"/>
          <w:sz w:val="21"/>
        </w:rPr>
        <w:t>分</w:t>
      </w:r>
      <w:r>
        <w:rPr>
          <w:spacing w:val="-6"/>
          <w:sz w:val="21"/>
        </w:rPr>
        <w:t>领取保单账户价值、</w:t>
      </w:r>
      <w:r>
        <w:rPr>
          <w:spacing w:val="-6"/>
          <w:sz w:val="21"/>
        </w:rPr>
        <w:t>退</w:t>
      </w:r>
      <w:r>
        <w:rPr>
          <w:spacing w:val="-6"/>
          <w:sz w:val="21"/>
        </w:rPr>
        <w:t>还</w:t>
      </w:r>
      <w:r>
        <w:rPr>
          <w:spacing w:val="-6"/>
          <w:sz w:val="21"/>
        </w:rPr>
        <w:t>现金价值、</w:t>
      </w:r>
      <w:r>
        <w:rPr>
          <w:spacing w:val="-6"/>
          <w:sz w:val="21"/>
        </w:rPr>
        <w:t>退</w:t>
      </w:r>
      <w:r>
        <w:rPr>
          <w:spacing w:val="-10"/>
          <w:sz w:val="21"/>
        </w:rPr>
        <w:t>还</w:t>
      </w:r>
    </w:p>
    <w:p>
      <w:pPr>
        <w:pStyle w:val="BodyText"/>
        <w:spacing w:line="307" w:lineRule="auto" w:before="74"/>
        <w:ind w:left="3104" w:right="257"/>
      </w:pPr>
      <w:r>
        <w:rPr>
          <w:spacing w:val="-4"/>
        </w:rPr>
        <w:t>保险费时，会先行扣除您欠交的保单借款及利息、风险保障费用、保单</w:t>
      </w:r>
      <w:r>
        <w:rPr>
          <w:spacing w:val="-2"/>
        </w:rPr>
        <w:t>管理费等未还款项。</w:t>
      </w:r>
    </w:p>
    <w:p>
      <w:pPr>
        <w:pStyle w:val="BodyText"/>
        <w:rPr>
          <w:sz w:val="20"/>
        </w:rPr>
      </w:pPr>
    </w:p>
    <w:p>
      <w:pPr>
        <w:pStyle w:val="ListParagraph"/>
        <w:numPr>
          <w:ilvl w:val="1"/>
          <w:numId w:val="8"/>
        </w:numPr>
        <w:tabs>
          <w:tab w:pos="1493" w:val="left" w:leader="none"/>
          <w:tab w:pos="1494" w:val="left" w:leader="none"/>
          <w:tab w:pos="3104" w:val="left" w:leader="none"/>
        </w:tabs>
        <w:spacing w:line="240" w:lineRule="auto" w:before="176" w:after="0"/>
        <w:ind w:left="1493" w:right="0" w:hanging="1271"/>
        <w:jc w:val="left"/>
        <w:rPr>
          <w:sz w:val="21"/>
        </w:rPr>
      </w:pPr>
      <w:r>
        <w:rPr>
          <w:spacing w:val="-2"/>
          <w:sz w:val="21"/>
        </w:rPr>
        <w:t>通</w:t>
      </w:r>
      <w:r>
        <w:rPr>
          <w:spacing w:val="-2"/>
          <w:sz w:val="21"/>
        </w:rPr>
        <w:t>讯</w:t>
      </w:r>
      <w:r>
        <w:rPr>
          <w:spacing w:val="-2"/>
          <w:sz w:val="21"/>
        </w:rPr>
        <w:t>地址变</w:t>
      </w:r>
      <w:r>
        <w:rPr>
          <w:spacing w:val="-10"/>
          <w:sz w:val="21"/>
        </w:rPr>
        <w:t>更</w:t>
      </w:r>
      <w:r>
        <w:rPr>
          <w:sz w:val="21"/>
        </w:rPr>
        <w:tab/>
      </w:r>
      <w:r>
        <w:rPr>
          <w:spacing w:val="-6"/>
          <w:sz w:val="21"/>
        </w:rPr>
        <w:t>为</w:t>
      </w:r>
      <w:r>
        <w:rPr>
          <w:spacing w:val="-6"/>
          <w:sz w:val="21"/>
        </w:rPr>
        <w:t>了</w:t>
      </w:r>
      <w:r>
        <w:rPr>
          <w:spacing w:val="-6"/>
          <w:sz w:val="21"/>
        </w:rPr>
        <w:t>保障您的合法利益，</w:t>
      </w:r>
      <w:r>
        <w:rPr>
          <w:spacing w:val="-6"/>
          <w:sz w:val="21"/>
        </w:rPr>
        <w:t>您</w:t>
      </w:r>
      <w:r>
        <w:rPr>
          <w:spacing w:val="-6"/>
          <w:sz w:val="21"/>
        </w:rPr>
        <w:t>的</w:t>
      </w:r>
      <w:r>
        <w:rPr>
          <w:spacing w:val="-6"/>
          <w:sz w:val="21"/>
        </w:rPr>
        <w:t>住所或通讯地址变更时，请及时书面</w:t>
      </w:r>
      <w:r>
        <w:rPr>
          <w:spacing w:val="-6"/>
          <w:sz w:val="21"/>
        </w:rPr>
        <w:t>通</w:t>
      </w:r>
      <w:r>
        <w:rPr>
          <w:spacing w:val="-10"/>
          <w:sz w:val="21"/>
        </w:rPr>
        <w:t>知</w:t>
      </w:r>
    </w:p>
    <w:p>
      <w:pPr>
        <w:pStyle w:val="BodyText"/>
        <w:spacing w:line="307" w:lineRule="auto" w:before="74"/>
        <w:ind w:left="3104" w:right="254"/>
      </w:pPr>
      <w:r>
        <w:rPr>
          <w:spacing w:val="-4"/>
        </w:rPr>
        <w:t>我们。如果您没有以书面形式及时通知我们，我们按本合同所载的最后</w:t>
      </w:r>
      <w:r>
        <w:rPr>
          <w:spacing w:val="-2"/>
        </w:rPr>
        <w:t>住所或最新通讯地址发送的有关通知，均视为已送达给您。</w:t>
      </w:r>
    </w:p>
    <w:p>
      <w:pPr>
        <w:pStyle w:val="BodyText"/>
        <w:rPr>
          <w:sz w:val="20"/>
        </w:rPr>
      </w:pPr>
    </w:p>
    <w:p>
      <w:pPr>
        <w:pStyle w:val="ListParagraph"/>
        <w:numPr>
          <w:ilvl w:val="1"/>
          <w:numId w:val="8"/>
        </w:numPr>
        <w:tabs>
          <w:tab w:pos="1493" w:val="left" w:leader="none"/>
          <w:tab w:pos="1494" w:val="left" w:leader="none"/>
          <w:tab w:pos="3104" w:val="left" w:leader="none"/>
        </w:tabs>
        <w:spacing w:line="240" w:lineRule="auto" w:before="174" w:after="0"/>
        <w:ind w:left="1493" w:right="0" w:hanging="1271"/>
        <w:jc w:val="left"/>
        <w:rPr>
          <w:sz w:val="21"/>
        </w:rPr>
      </w:pPr>
      <w:r>
        <w:rPr>
          <w:spacing w:val="-2"/>
          <w:sz w:val="21"/>
        </w:rPr>
        <w:t>司</w:t>
      </w:r>
      <w:r>
        <w:rPr>
          <w:spacing w:val="-2"/>
          <w:sz w:val="21"/>
        </w:rPr>
        <w:t>法</w:t>
      </w:r>
      <w:r>
        <w:rPr>
          <w:spacing w:val="-2"/>
          <w:sz w:val="21"/>
        </w:rPr>
        <w:t>鉴</w:t>
      </w:r>
      <w:r>
        <w:rPr>
          <w:spacing w:val="-10"/>
          <w:sz w:val="21"/>
        </w:rPr>
        <w:t>定</w:t>
      </w:r>
      <w:r>
        <w:rPr>
          <w:sz w:val="21"/>
        </w:rPr>
        <w:tab/>
      </w:r>
      <w:r>
        <w:rPr>
          <w:spacing w:val="-6"/>
          <w:sz w:val="21"/>
        </w:rPr>
        <w:t>我</w:t>
      </w:r>
      <w:r>
        <w:rPr>
          <w:spacing w:val="-6"/>
          <w:sz w:val="21"/>
        </w:rPr>
        <w:t>们</w:t>
      </w:r>
      <w:r>
        <w:rPr>
          <w:spacing w:val="-6"/>
          <w:sz w:val="21"/>
        </w:rPr>
        <w:t>有权要求通过司法鉴</w:t>
      </w:r>
      <w:r>
        <w:rPr>
          <w:spacing w:val="-6"/>
          <w:sz w:val="21"/>
        </w:rPr>
        <w:t>定</w:t>
      </w:r>
      <w:r>
        <w:rPr>
          <w:spacing w:val="-6"/>
          <w:sz w:val="21"/>
        </w:rPr>
        <w:t>机</w:t>
      </w:r>
      <w:r>
        <w:rPr>
          <w:spacing w:val="-6"/>
          <w:sz w:val="21"/>
        </w:rPr>
        <w:t>构对保险事故进行鉴定，您、被保险人</w:t>
      </w:r>
      <w:r>
        <w:rPr>
          <w:spacing w:val="-10"/>
          <w:sz w:val="21"/>
        </w:rPr>
        <w:t>和</w:t>
      </w:r>
    </w:p>
    <w:p>
      <w:pPr>
        <w:pStyle w:val="BodyText"/>
        <w:spacing w:before="74"/>
        <w:ind w:left="3104"/>
      </w:pPr>
      <w:r>
        <w:rPr>
          <w:spacing w:val="-3"/>
        </w:rPr>
        <w:t>受益人应当予以配合。</w:t>
      </w:r>
    </w:p>
    <w:p>
      <w:pPr>
        <w:pStyle w:val="BodyText"/>
        <w:rPr>
          <w:sz w:val="20"/>
        </w:rPr>
      </w:pPr>
    </w:p>
    <w:p>
      <w:pPr>
        <w:pStyle w:val="BodyText"/>
        <w:spacing w:before="9"/>
        <w:rPr>
          <w:sz w:val="19"/>
        </w:rPr>
      </w:pPr>
    </w:p>
    <w:p>
      <w:pPr>
        <w:pStyle w:val="ListParagraph"/>
        <w:numPr>
          <w:ilvl w:val="1"/>
          <w:numId w:val="8"/>
        </w:numPr>
        <w:tabs>
          <w:tab w:pos="1493" w:val="left" w:leader="none"/>
          <w:tab w:pos="1494" w:val="left" w:leader="none"/>
          <w:tab w:pos="3104" w:val="left" w:leader="none"/>
        </w:tabs>
        <w:spacing w:line="240" w:lineRule="auto" w:before="0" w:after="0"/>
        <w:ind w:left="1493" w:right="0" w:hanging="1271"/>
        <w:jc w:val="left"/>
        <w:rPr>
          <w:sz w:val="21"/>
        </w:rPr>
      </w:pPr>
      <w:r>
        <w:rPr>
          <w:spacing w:val="-2"/>
          <w:sz w:val="21"/>
        </w:rPr>
        <w:t>争</w:t>
      </w:r>
      <w:r>
        <w:rPr>
          <w:spacing w:val="-2"/>
          <w:sz w:val="21"/>
        </w:rPr>
        <w:t>议</w:t>
      </w:r>
      <w:r>
        <w:rPr>
          <w:spacing w:val="-2"/>
          <w:sz w:val="21"/>
        </w:rPr>
        <w:t>处</w:t>
      </w:r>
      <w:r>
        <w:rPr>
          <w:spacing w:val="-10"/>
          <w:sz w:val="21"/>
        </w:rPr>
        <w:t>理</w:t>
      </w:r>
      <w:r>
        <w:rPr>
          <w:sz w:val="21"/>
        </w:rPr>
        <w:tab/>
      </w:r>
      <w:r>
        <w:rPr>
          <w:spacing w:val="-2"/>
          <w:sz w:val="21"/>
        </w:rPr>
        <w:t>合</w:t>
      </w:r>
      <w:r>
        <w:rPr>
          <w:spacing w:val="-2"/>
          <w:sz w:val="21"/>
        </w:rPr>
        <w:t>同</w:t>
      </w:r>
      <w:r>
        <w:rPr>
          <w:spacing w:val="-2"/>
          <w:sz w:val="21"/>
        </w:rPr>
        <w:t>争议解决方式从下列</w:t>
      </w:r>
      <w:r>
        <w:rPr>
          <w:spacing w:val="-2"/>
          <w:sz w:val="21"/>
        </w:rPr>
        <w:t>两</w:t>
      </w:r>
      <w:r>
        <w:rPr>
          <w:spacing w:val="-2"/>
          <w:sz w:val="21"/>
        </w:rPr>
        <w:t>种</w:t>
      </w:r>
      <w:r>
        <w:rPr>
          <w:spacing w:val="-2"/>
          <w:sz w:val="21"/>
        </w:rPr>
        <w:t>方式中选择一种</w:t>
      </w:r>
      <w:r>
        <w:rPr>
          <w:spacing w:val="-10"/>
          <w:sz w:val="21"/>
        </w:rPr>
        <w:t>：</w:t>
      </w:r>
    </w:p>
    <w:p>
      <w:pPr>
        <w:pStyle w:val="BodyText"/>
        <w:spacing w:line="307" w:lineRule="auto" w:before="74"/>
        <w:ind w:left="3104" w:right="256"/>
      </w:pPr>
      <w:r>
        <w:rPr>
          <w:spacing w:val="-4"/>
        </w:rPr>
        <w:t>一、因履行本合同发生的争议，由双方协商解决，协商不成的，提交约</w:t>
      </w:r>
      <w:r>
        <w:rPr>
          <w:spacing w:val="-2"/>
        </w:rPr>
        <w:t>定的仲裁委员会仲裁；</w:t>
      </w:r>
    </w:p>
    <w:p>
      <w:pPr>
        <w:pStyle w:val="BodyText"/>
        <w:spacing w:line="307" w:lineRule="auto"/>
        <w:ind w:left="3104" w:right="256"/>
      </w:pPr>
      <w:r>
        <w:rPr>
          <w:spacing w:val="-4"/>
        </w:rPr>
        <w:t>二、因履行本合同发生的争议，由双方协商解决，协商不成的，依法向</w:t>
      </w:r>
      <w:r>
        <w:rPr>
          <w:spacing w:val="-2"/>
        </w:rPr>
        <w:t>被告所在地人民法院起诉。</w:t>
      </w:r>
    </w:p>
    <w:p>
      <w:pPr>
        <w:pStyle w:val="BodyText"/>
        <w:rPr>
          <w:sz w:val="25"/>
        </w:rPr>
      </w:pPr>
      <w:r>
        <w:rPr/>
        <w:pict>
          <v:shape style="position:absolute;margin-left:59.759998pt;margin-top:17.236876pt;width:475.9pt;height:22.35pt;mso-position-horizontal-relative:page;mso-position-vertical-relative:paragraph;z-index:-15725056;mso-wrap-distance-left:0;mso-wrap-distance-right:0" type="#_x0000_t202" id="docshape9" filled="true" fillcolor="#cccccc" stroked="false">
            <v:textbox inset="0,0,0,0">
              <w:txbxContent>
                <w:p>
                  <w:pPr>
                    <w:tabs>
                      <w:tab w:pos="1377" w:val="left" w:leader="none"/>
                    </w:tabs>
                    <w:spacing w:before="43"/>
                    <w:ind w:left="108" w:right="0" w:firstLine="0"/>
                    <w:jc w:val="left"/>
                    <w:rPr>
                      <w:b/>
                      <w:color w:val="000000"/>
                      <w:sz w:val="21"/>
                    </w:rPr>
                  </w:pPr>
                  <w:r>
                    <w:rPr>
                      <w:rFonts w:ascii="Wingdings" w:hAnsi="Wingdings" w:eastAsia="Wingdings"/>
                      <w:b/>
                      <w:color w:val="000000"/>
                      <w:spacing w:val="-10"/>
                      <w:position w:val="-2"/>
                      <w:sz w:val="32"/>
                    </w:rPr>
                    <w:t></w:t>
                  </w:r>
                  <w:r>
                    <w:rPr>
                      <w:rFonts w:ascii="Times New Roman" w:hAnsi="Times New Roman" w:eastAsia="Times New Roman"/>
                      <w:color w:val="000000"/>
                      <w:position w:val="-2"/>
                      <w:sz w:val="32"/>
                    </w:rPr>
                    <w:tab/>
                  </w:r>
                  <w:r>
                    <w:rPr>
                      <w:b/>
                      <w:color w:val="000000"/>
                      <w:spacing w:val="-3"/>
                      <w:sz w:val="21"/>
                    </w:rPr>
                    <w:t>您需要了解的重要术语</w:t>
                  </w:r>
                </w:p>
              </w:txbxContent>
            </v:textbox>
            <v:fill type="solid"/>
            <w10:wrap type="topAndBottom"/>
          </v:shape>
        </w:pict>
      </w:r>
    </w:p>
    <w:p>
      <w:pPr>
        <w:pStyle w:val="ListParagraph"/>
        <w:numPr>
          <w:ilvl w:val="1"/>
          <w:numId w:val="9"/>
        </w:numPr>
        <w:tabs>
          <w:tab w:pos="1493" w:val="left" w:leader="none"/>
          <w:tab w:pos="1494" w:val="left" w:leader="none"/>
          <w:tab w:pos="3104" w:val="left" w:leader="none"/>
        </w:tabs>
        <w:spacing w:line="240" w:lineRule="auto" w:before="83" w:after="0"/>
        <w:ind w:left="1493" w:right="0" w:hanging="1271"/>
        <w:jc w:val="left"/>
        <w:rPr>
          <w:sz w:val="21"/>
        </w:rPr>
      </w:pPr>
      <w:r>
        <w:rPr>
          <w:spacing w:val="-2"/>
          <w:sz w:val="21"/>
        </w:rPr>
        <w:t>保</w:t>
      </w:r>
      <w:r>
        <w:rPr>
          <w:spacing w:val="-2"/>
          <w:sz w:val="21"/>
        </w:rPr>
        <w:t>险</w:t>
      </w:r>
      <w:r>
        <w:rPr>
          <w:spacing w:val="-2"/>
          <w:sz w:val="21"/>
        </w:rPr>
        <w:t>单周年</w:t>
      </w:r>
      <w:r>
        <w:rPr>
          <w:spacing w:val="-10"/>
          <w:sz w:val="21"/>
        </w:rPr>
        <w:t>日</w:t>
      </w:r>
      <w:r>
        <w:rPr>
          <w:sz w:val="21"/>
        </w:rPr>
        <w:tab/>
      </w:r>
      <w:r>
        <w:rPr>
          <w:spacing w:val="-2"/>
          <w:sz w:val="21"/>
        </w:rPr>
        <w:t>本</w:t>
      </w:r>
      <w:r>
        <w:rPr>
          <w:spacing w:val="-2"/>
          <w:sz w:val="21"/>
        </w:rPr>
        <w:t>合</w:t>
      </w:r>
      <w:r>
        <w:rPr>
          <w:spacing w:val="-2"/>
          <w:sz w:val="21"/>
        </w:rPr>
        <w:t>同生效日在以后每年</w:t>
      </w:r>
      <w:r>
        <w:rPr>
          <w:spacing w:val="-2"/>
          <w:sz w:val="21"/>
        </w:rPr>
        <w:t>的</w:t>
      </w:r>
      <w:r>
        <w:rPr>
          <w:spacing w:val="-2"/>
          <w:sz w:val="21"/>
        </w:rPr>
        <w:t>对</w:t>
      </w:r>
      <w:r>
        <w:rPr>
          <w:spacing w:val="-2"/>
          <w:sz w:val="21"/>
        </w:rPr>
        <w:t>应日为保险单周年日</w:t>
      </w:r>
      <w:r>
        <w:rPr>
          <w:spacing w:val="-94"/>
          <w:sz w:val="21"/>
        </w:rPr>
        <w:t>，</w:t>
      </w:r>
      <w:r>
        <w:rPr>
          <w:spacing w:val="-2"/>
          <w:sz w:val="21"/>
        </w:rPr>
        <w:t>如</w:t>
      </w:r>
      <w:r>
        <w:rPr>
          <w:spacing w:val="-2"/>
          <w:sz w:val="21"/>
        </w:rPr>
        <w:t>果</w:t>
      </w:r>
      <w:r>
        <w:rPr>
          <w:spacing w:val="-2"/>
          <w:sz w:val="21"/>
        </w:rPr>
        <w:t>当年无此对</w:t>
      </w:r>
      <w:r>
        <w:rPr>
          <w:spacing w:val="-10"/>
          <w:sz w:val="21"/>
        </w:rPr>
        <w:t>应</w:t>
      </w:r>
    </w:p>
    <w:p>
      <w:pPr>
        <w:pStyle w:val="BodyText"/>
        <w:spacing w:before="74"/>
        <w:ind w:left="3104"/>
      </w:pPr>
      <w:r>
        <w:rPr>
          <w:spacing w:val="-3"/>
        </w:rPr>
        <w:t>日，则以生效日前一日的对应日为该年的保险单周年日。</w:t>
      </w:r>
    </w:p>
    <w:p>
      <w:pPr>
        <w:pStyle w:val="ListParagraph"/>
        <w:numPr>
          <w:ilvl w:val="1"/>
          <w:numId w:val="9"/>
        </w:numPr>
        <w:tabs>
          <w:tab w:pos="1493" w:val="left" w:leader="none"/>
          <w:tab w:pos="1494" w:val="left" w:leader="none"/>
          <w:tab w:pos="3104" w:val="left" w:leader="none"/>
        </w:tabs>
        <w:spacing w:line="240" w:lineRule="auto" w:before="163" w:after="0"/>
        <w:ind w:left="1493" w:right="0" w:hanging="1271"/>
        <w:jc w:val="left"/>
        <w:rPr>
          <w:sz w:val="21"/>
        </w:rPr>
      </w:pPr>
      <w:r>
        <w:rPr>
          <w:spacing w:val="-2"/>
          <w:sz w:val="21"/>
        </w:rPr>
        <w:t>保</w:t>
      </w:r>
      <w:r>
        <w:rPr>
          <w:spacing w:val="-2"/>
          <w:sz w:val="21"/>
        </w:rPr>
        <w:t>险</w:t>
      </w:r>
      <w:r>
        <w:rPr>
          <w:spacing w:val="-2"/>
          <w:sz w:val="21"/>
        </w:rPr>
        <w:t>单</w:t>
      </w:r>
      <w:r>
        <w:rPr>
          <w:spacing w:val="-2"/>
          <w:sz w:val="21"/>
        </w:rPr>
        <w:t>年</w:t>
      </w:r>
      <w:r>
        <w:rPr>
          <w:spacing w:val="-10"/>
          <w:sz w:val="21"/>
        </w:rPr>
        <w:t>度</w:t>
      </w:r>
      <w:r>
        <w:rPr>
          <w:sz w:val="21"/>
        </w:rPr>
        <w:tab/>
      </w:r>
      <w:r>
        <w:rPr>
          <w:spacing w:val="-6"/>
          <w:sz w:val="21"/>
        </w:rPr>
        <w:t>本</w:t>
      </w:r>
      <w:r>
        <w:rPr>
          <w:spacing w:val="-6"/>
          <w:sz w:val="21"/>
        </w:rPr>
        <w:t>合</w:t>
      </w:r>
      <w:r>
        <w:rPr>
          <w:spacing w:val="-6"/>
          <w:sz w:val="21"/>
        </w:rPr>
        <w:t>同生效日（或保险单</w:t>
      </w:r>
      <w:r>
        <w:rPr>
          <w:spacing w:val="-6"/>
          <w:sz w:val="21"/>
        </w:rPr>
        <w:t>周</w:t>
      </w:r>
      <w:r>
        <w:rPr>
          <w:spacing w:val="-6"/>
          <w:sz w:val="21"/>
        </w:rPr>
        <w:t>年</w:t>
      </w:r>
      <w:r>
        <w:rPr>
          <w:spacing w:val="-6"/>
          <w:sz w:val="21"/>
        </w:rPr>
        <w:t>日）零时起至下一个</w:t>
      </w:r>
      <w:r>
        <w:rPr>
          <w:spacing w:val="-6"/>
          <w:sz w:val="21"/>
        </w:rPr>
        <w:t>保</w:t>
      </w:r>
      <w:r>
        <w:rPr>
          <w:spacing w:val="-6"/>
          <w:sz w:val="21"/>
        </w:rPr>
        <w:t>险</w:t>
      </w:r>
      <w:r>
        <w:rPr>
          <w:spacing w:val="-6"/>
          <w:sz w:val="21"/>
        </w:rPr>
        <w:t>单周年日零</w:t>
      </w:r>
      <w:r>
        <w:rPr>
          <w:spacing w:val="-6"/>
          <w:sz w:val="21"/>
        </w:rPr>
        <w:t>时</w:t>
      </w:r>
      <w:r>
        <w:rPr>
          <w:spacing w:val="-10"/>
          <w:sz w:val="21"/>
        </w:rPr>
        <w:t>止</w:t>
      </w:r>
    </w:p>
    <w:p>
      <w:pPr>
        <w:pStyle w:val="BodyText"/>
        <w:spacing w:before="74"/>
        <w:ind w:left="3104"/>
      </w:pPr>
      <w:r>
        <w:rPr>
          <w:spacing w:val="-3"/>
        </w:rPr>
        <w:t>为一个保险单年度。</w:t>
      </w:r>
    </w:p>
    <w:p>
      <w:pPr>
        <w:pStyle w:val="ListParagraph"/>
        <w:numPr>
          <w:ilvl w:val="1"/>
          <w:numId w:val="9"/>
        </w:numPr>
        <w:tabs>
          <w:tab w:pos="1494" w:val="left" w:leader="none"/>
          <w:tab w:pos="3104" w:val="left" w:leader="none"/>
        </w:tabs>
        <w:spacing w:line="240" w:lineRule="auto" w:before="165" w:after="0"/>
        <w:ind w:left="1493" w:right="0" w:hanging="1271"/>
        <w:jc w:val="both"/>
        <w:rPr>
          <w:sz w:val="21"/>
        </w:rPr>
      </w:pPr>
      <w:r>
        <w:rPr>
          <w:sz w:val="21"/>
        </w:rPr>
        <w:t>毒</w:t>
      </w:r>
      <w:r>
        <w:rPr>
          <w:spacing w:val="-10"/>
          <w:sz w:val="21"/>
        </w:rPr>
        <w:t>品</w:t>
      </w:r>
      <w:r>
        <w:rPr>
          <w:sz w:val="21"/>
        </w:rPr>
        <w:tab/>
      </w:r>
      <w:r>
        <w:rPr>
          <w:spacing w:val="-2"/>
          <w:sz w:val="21"/>
        </w:rPr>
        <w:t>指</w:t>
      </w:r>
      <w:r>
        <w:rPr>
          <w:spacing w:val="-2"/>
          <w:sz w:val="21"/>
        </w:rPr>
        <w:t>中</w:t>
      </w:r>
      <w:r>
        <w:rPr>
          <w:spacing w:val="-2"/>
          <w:sz w:val="21"/>
        </w:rPr>
        <w:t>华</w:t>
      </w:r>
      <w:r>
        <w:rPr>
          <w:spacing w:val="-2"/>
          <w:sz w:val="21"/>
        </w:rPr>
        <w:t>人</w:t>
      </w:r>
      <w:r>
        <w:rPr>
          <w:spacing w:val="-2"/>
          <w:sz w:val="21"/>
        </w:rPr>
        <w:t>民</w:t>
      </w:r>
      <w:r>
        <w:rPr>
          <w:spacing w:val="-2"/>
          <w:sz w:val="21"/>
        </w:rPr>
        <w:t>共</w:t>
      </w:r>
      <w:r>
        <w:rPr>
          <w:spacing w:val="-2"/>
          <w:sz w:val="21"/>
        </w:rPr>
        <w:t>和</w:t>
      </w:r>
      <w:r>
        <w:rPr>
          <w:spacing w:val="-2"/>
          <w:sz w:val="21"/>
        </w:rPr>
        <w:t>国</w:t>
      </w:r>
      <w:r>
        <w:rPr>
          <w:spacing w:val="-2"/>
          <w:sz w:val="21"/>
        </w:rPr>
        <w:t>刑</w:t>
      </w:r>
      <w:r>
        <w:rPr>
          <w:spacing w:val="-2"/>
          <w:sz w:val="21"/>
        </w:rPr>
        <w:t>法</w:t>
      </w:r>
      <w:r>
        <w:rPr>
          <w:spacing w:val="-2"/>
          <w:sz w:val="21"/>
        </w:rPr>
        <w:t>规</w:t>
      </w:r>
      <w:r>
        <w:rPr>
          <w:spacing w:val="-2"/>
          <w:sz w:val="21"/>
        </w:rPr>
        <w:t>定</w:t>
      </w:r>
      <w:r>
        <w:rPr>
          <w:spacing w:val="-2"/>
          <w:sz w:val="21"/>
        </w:rPr>
        <w:t>的</w:t>
      </w:r>
      <w:r>
        <w:rPr>
          <w:spacing w:val="-2"/>
          <w:sz w:val="21"/>
        </w:rPr>
        <w:t>鸦</w:t>
      </w:r>
      <w:r>
        <w:rPr>
          <w:spacing w:val="-2"/>
          <w:sz w:val="21"/>
        </w:rPr>
        <w:t>片</w:t>
      </w:r>
      <w:r>
        <w:rPr>
          <w:spacing w:val="-2"/>
          <w:sz w:val="21"/>
        </w:rPr>
        <w:t>、</w:t>
      </w:r>
      <w:r>
        <w:rPr>
          <w:spacing w:val="-2"/>
          <w:sz w:val="21"/>
        </w:rPr>
        <w:t>海</w:t>
      </w:r>
      <w:r>
        <w:rPr>
          <w:spacing w:val="-2"/>
          <w:sz w:val="21"/>
        </w:rPr>
        <w:t>洛</w:t>
      </w:r>
      <w:r>
        <w:rPr>
          <w:spacing w:val="-2"/>
          <w:sz w:val="21"/>
        </w:rPr>
        <w:t>因</w:t>
      </w:r>
      <w:r>
        <w:rPr>
          <w:spacing w:val="-2"/>
          <w:sz w:val="21"/>
        </w:rPr>
        <w:t>、</w:t>
      </w:r>
      <w:r>
        <w:rPr>
          <w:spacing w:val="-2"/>
          <w:sz w:val="21"/>
        </w:rPr>
        <w:t>甲</w:t>
      </w:r>
      <w:r>
        <w:rPr>
          <w:spacing w:val="-2"/>
          <w:sz w:val="21"/>
        </w:rPr>
        <w:t>基</w:t>
      </w:r>
      <w:r>
        <w:rPr>
          <w:spacing w:val="-2"/>
          <w:sz w:val="21"/>
        </w:rPr>
        <w:t>苯</w:t>
      </w:r>
      <w:r>
        <w:rPr>
          <w:spacing w:val="-2"/>
          <w:sz w:val="21"/>
        </w:rPr>
        <w:t>丙</w:t>
      </w:r>
      <w:r>
        <w:rPr>
          <w:spacing w:val="-2"/>
          <w:sz w:val="21"/>
        </w:rPr>
        <w:t>胺</w:t>
      </w:r>
      <w:r>
        <w:rPr>
          <w:spacing w:val="-2"/>
          <w:sz w:val="21"/>
        </w:rPr>
        <w:t>（冰毒</w:t>
      </w:r>
      <w:r>
        <w:rPr>
          <w:spacing w:val="-106"/>
          <w:sz w:val="21"/>
        </w:rPr>
        <w:t>）</w:t>
      </w:r>
      <w:r>
        <w:rPr>
          <w:spacing w:val="-2"/>
          <w:sz w:val="21"/>
        </w:rPr>
        <w:t>、</w:t>
      </w:r>
      <w:r>
        <w:rPr>
          <w:spacing w:val="-10"/>
          <w:sz w:val="21"/>
        </w:rPr>
        <w:t>吗</w:t>
      </w:r>
    </w:p>
    <w:p>
      <w:pPr>
        <w:pStyle w:val="BodyText"/>
        <w:spacing w:line="307" w:lineRule="auto" w:before="74"/>
        <w:ind w:left="3104" w:right="256"/>
        <w:jc w:val="both"/>
      </w:pPr>
      <w:r>
        <w:rPr>
          <w:spacing w:val="-4"/>
        </w:rPr>
        <w:t>啡、大麻、可卡因以及国家规定管制的其他能够使人形成瘾癖的麻醉药</w:t>
      </w:r>
      <w:r>
        <w:rPr>
          <w:spacing w:val="-12"/>
        </w:rPr>
        <w:t>品和精神药品，但不包括由医生开具并遵医嘱使用的用于治疗疾病但含</w:t>
      </w:r>
      <w:r>
        <w:rPr>
          <w:spacing w:val="-2"/>
        </w:rPr>
        <w:t>有毒品成分的处方药品。</w:t>
      </w:r>
    </w:p>
    <w:p>
      <w:pPr>
        <w:pStyle w:val="ListParagraph"/>
        <w:numPr>
          <w:ilvl w:val="1"/>
          <w:numId w:val="9"/>
        </w:numPr>
        <w:tabs>
          <w:tab w:pos="1494" w:val="left" w:leader="none"/>
        </w:tabs>
        <w:spacing w:line="240" w:lineRule="auto" w:before="86" w:after="0"/>
        <w:ind w:left="1493" w:right="0" w:hanging="1271"/>
        <w:jc w:val="both"/>
        <w:rPr>
          <w:sz w:val="21"/>
        </w:rPr>
      </w:pPr>
      <w:r>
        <w:rPr>
          <w:sz w:val="21"/>
        </w:rPr>
        <w:t>酒后驾驶</w:t>
      </w:r>
      <w:r>
        <w:rPr>
          <w:spacing w:val="618"/>
          <w:sz w:val="21"/>
        </w:rPr>
        <w:t> </w:t>
      </w:r>
      <w:r>
        <w:rPr>
          <w:spacing w:val="-10"/>
          <w:sz w:val="21"/>
        </w:rPr>
        <w:t>指经检测或鉴定，发生事故时车辆驾驶人员每百毫升血液中的酒精含量</w:t>
      </w:r>
    </w:p>
    <w:p>
      <w:pPr>
        <w:spacing w:after="0" w:line="240" w:lineRule="auto"/>
        <w:jc w:val="both"/>
        <w:rPr>
          <w:sz w:val="21"/>
        </w:rPr>
        <w:sectPr>
          <w:pgSz w:w="11910" w:h="16840"/>
          <w:pgMar w:header="0" w:footer="999" w:top="1380" w:bottom="1180" w:left="1080" w:right="1040"/>
        </w:sectPr>
      </w:pPr>
    </w:p>
    <w:tbl>
      <w:tblPr>
        <w:tblW w:w="0" w:type="auto"/>
        <w:jc w:val="left"/>
        <w:tblInd w:w="18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96"/>
        <w:gridCol w:w="1860"/>
        <w:gridCol w:w="6753"/>
      </w:tblGrid>
      <w:tr>
        <w:trPr>
          <w:trHeight w:val="277" w:hRule="atLeast"/>
        </w:trPr>
        <w:tc>
          <w:tcPr>
            <w:tcW w:w="2756" w:type="dxa"/>
            <w:gridSpan w:val="2"/>
            <w:vMerge w:val="restart"/>
          </w:tcPr>
          <w:p>
            <w:pPr>
              <w:pStyle w:val="TableParagraph"/>
              <w:rPr>
                <w:rFonts w:ascii="Times New Roman"/>
                <w:sz w:val="20"/>
              </w:rPr>
            </w:pPr>
          </w:p>
        </w:tc>
        <w:tc>
          <w:tcPr>
            <w:tcW w:w="6753" w:type="dxa"/>
          </w:tcPr>
          <w:p>
            <w:pPr>
              <w:pStyle w:val="TableParagraph"/>
              <w:spacing w:line="235" w:lineRule="exact"/>
              <w:ind w:left="174"/>
              <w:rPr>
                <w:sz w:val="21"/>
              </w:rPr>
            </w:pPr>
            <w:r>
              <w:rPr>
                <w:spacing w:val="-15"/>
                <w:sz w:val="21"/>
              </w:rPr>
              <w:t>达到或超过一定的标准，公安机关交通管理部门依据《道路交通安全法》</w:t>
            </w:r>
          </w:p>
        </w:tc>
      </w:tr>
      <w:tr>
        <w:trPr>
          <w:trHeight w:val="386" w:hRule="atLeast"/>
        </w:trPr>
        <w:tc>
          <w:tcPr>
            <w:tcW w:w="2756" w:type="dxa"/>
            <w:gridSpan w:val="2"/>
            <w:vMerge/>
            <w:tcBorders>
              <w:top w:val="nil"/>
            </w:tcBorders>
          </w:tcPr>
          <w:p>
            <w:pPr>
              <w:rPr>
                <w:sz w:val="2"/>
                <w:szCs w:val="2"/>
              </w:rPr>
            </w:pPr>
          </w:p>
        </w:tc>
        <w:tc>
          <w:tcPr>
            <w:tcW w:w="6753" w:type="dxa"/>
          </w:tcPr>
          <w:p>
            <w:pPr>
              <w:pStyle w:val="TableParagraph"/>
              <w:spacing w:before="31"/>
              <w:ind w:left="174"/>
              <w:rPr>
                <w:sz w:val="21"/>
              </w:rPr>
            </w:pPr>
            <w:r>
              <w:rPr>
                <w:spacing w:val="-3"/>
                <w:sz w:val="21"/>
              </w:rPr>
              <w:t>的规定认定为饮酒后驾驶或醉酒后驾驶。</w:t>
            </w:r>
          </w:p>
        </w:tc>
      </w:tr>
      <w:tr>
        <w:trPr>
          <w:trHeight w:val="385" w:hRule="atLeast"/>
        </w:trPr>
        <w:tc>
          <w:tcPr>
            <w:tcW w:w="896" w:type="dxa"/>
          </w:tcPr>
          <w:p>
            <w:pPr>
              <w:pStyle w:val="TableParagraph"/>
              <w:spacing w:before="77"/>
              <w:ind w:left="50"/>
              <w:rPr>
                <w:sz w:val="21"/>
              </w:rPr>
            </w:pPr>
            <w:r>
              <w:rPr>
                <w:spacing w:val="-5"/>
                <w:sz w:val="21"/>
              </w:rPr>
              <w:t>9.5</w:t>
            </w:r>
          </w:p>
        </w:tc>
        <w:tc>
          <w:tcPr>
            <w:tcW w:w="1860" w:type="dxa"/>
          </w:tcPr>
          <w:p>
            <w:pPr>
              <w:pStyle w:val="TableParagraph"/>
              <w:spacing w:before="77"/>
              <w:ind w:left="423"/>
              <w:rPr>
                <w:sz w:val="21"/>
              </w:rPr>
            </w:pPr>
            <w:r>
              <w:rPr>
                <w:spacing w:val="-4"/>
                <w:sz w:val="21"/>
              </w:rPr>
              <w:t>无合法有效驾</w:t>
            </w:r>
          </w:p>
        </w:tc>
        <w:tc>
          <w:tcPr>
            <w:tcW w:w="6753" w:type="dxa"/>
          </w:tcPr>
          <w:p>
            <w:pPr>
              <w:pStyle w:val="TableParagraph"/>
              <w:spacing w:before="74"/>
              <w:ind w:left="174"/>
              <w:rPr>
                <w:sz w:val="21"/>
              </w:rPr>
            </w:pPr>
            <w:r>
              <w:rPr>
                <w:spacing w:val="-3"/>
                <w:sz w:val="21"/>
              </w:rPr>
              <w:t>指发生保险事故时符合下列情形之一的：</w:t>
            </w:r>
          </w:p>
        </w:tc>
      </w:tr>
      <w:tr>
        <w:trPr>
          <w:trHeight w:val="339" w:hRule="atLeast"/>
        </w:trPr>
        <w:tc>
          <w:tcPr>
            <w:tcW w:w="896" w:type="dxa"/>
          </w:tcPr>
          <w:p>
            <w:pPr>
              <w:pStyle w:val="TableParagraph"/>
              <w:rPr>
                <w:rFonts w:ascii="Times New Roman"/>
                <w:sz w:val="20"/>
              </w:rPr>
            </w:pPr>
          </w:p>
        </w:tc>
        <w:tc>
          <w:tcPr>
            <w:tcW w:w="1860" w:type="dxa"/>
          </w:tcPr>
          <w:p>
            <w:pPr>
              <w:pStyle w:val="TableParagraph"/>
              <w:spacing w:before="35"/>
              <w:ind w:left="423"/>
              <w:rPr>
                <w:sz w:val="21"/>
              </w:rPr>
            </w:pPr>
            <w:r>
              <w:rPr>
                <w:spacing w:val="-4"/>
                <w:sz w:val="21"/>
              </w:rPr>
              <w:t>驶证驾驶</w:t>
            </w:r>
          </w:p>
        </w:tc>
        <w:tc>
          <w:tcPr>
            <w:tcW w:w="6753" w:type="dxa"/>
          </w:tcPr>
          <w:p>
            <w:pPr>
              <w:pStyle w:val="TableParagraph"/>
              <w:spacing w:before="28"/>
              <w:ind w:left="174"/>
              <w:rPr>
                <w:sz w:val="21"/>
              </w:rPr>
            </w:pPr>
            <w:r>
              <w:rPr>
                <w:spacing w:val="-3"/>
                <w:sz w:val="21"/>
              </w:rPr>
              <w:t>一、没有驾驶证驾驶；</w:t>
            </w:r>
          </w:p>
        </w:tc>
      </w:tr>
      <w:tr>
        <w:trPr>
          <w:trHeight w:val="332" w:hRule="atLeast"/>
        </w:trPr>
        <w:tc>
          <w:tcPr>
            <w:tcW w:w="896" w:type="dxa"/>
          </w:tcPr>
          <w:p>
            <w:pPr>
              <w:pStyle w:val="TableParagraph"/>
              <w:rPr>
                <w:rFonts w:ascii="Times New Roman"/>
                <w:sz w:val="20"/>
              </w:rPr>
            </w:pPr>
          </w:p>
        </w:tc>
        <w:tc>
          <w:tcPr>
            <w:tcW w:w="1860" w:type="dxa"/>
          </w:tcPr>
          <w:p>
            <w:pPr>
              <w:pStyle w:val="TableParagraph"/>
              <w:rPr>
                <w:rFonts w:ascii="Times New Roman"/>
                <w:sz w:val="20"/>
              </w:rPr>
            </w:pPr>
          </w:p>
        </w:tc>
        <w:tc>
          <w:tcPr>
            <w:tcW w:w="6753" w:type="dxa"/>
          </w:tcPr>
          <w:p>
            <w:pPr>
              <w:pStyle w:val="TableParagraph"/>
              <w:spacing w:before="24"/>
              <w:ind w:left="174"/>
              <w:rPr>
                <w:sz w:val="21"/>
              </w:rPr>
            </w:pPr>
            <w:r>
              <w:rPr>
                <w:spacing w:val="-3"/>
                <w:sz w:val="21"/>
              </w:rPr>
              <w:t>二、驾驶与驾驶证准驾车型不相符合的车辆；</w:t>
            </w:r>
          </w:p>
        </w:tc>
      </w:tr>
      <w:tr>
        <w:trPr>
          <w:trHeight w:val="336" w:hRule="atLeast"/>
        </w:trPr>
        <w:tc>
          <w:tcPr>
            <w:tcW w:w="896" w:type="dxa"/>
          </w:tcPr>
          <w:p>
            <w:pPr>
              <w:pStyle w:val="TableParagraph"/>
              <w:rPr>
                <w:rFonts w:ascii="Times New Roman"/>
                <w:sz w:val="20"/>
              </w:rPr>
            </w:pPr>
          </w:p>
        </w:tc>
        <w:tc>
          <w:tcPr>
            <w:tcW w:w="1860" w:type="dxa"/>
          </w:tcPr>
          <w:p>
            <w:pPr>
              <w:pStyle w:val="TableParagraph"/>
              <w:rPr>
                <w:rFonts w:ascii="Times New Roman"/>
                <w:sz w:val="20"/>
              </w:rPr>
            </w:pPr>
          </w:p>
        </w:tc>
        <w:tc>
          <w:tcPr>
            <w:tcW w:w="6753" w:type="dxa"/>
          </w:tcPr>
          <w:p>
            <w:pPr>
              <w:pStyle w:val="TableParagraph"/>
              <w:spacing w:before="28"/>
              <w:ind w:left="174"/>
              <w:rPr>
                <w:sz w:val="21"/>
              </w:rPr>
            </w:pPr>
            <w:r>
              <w:rPr>
                <w:spacing w:val="-3"/>
                <w:sz w:val="21"/>
              </w:rPr>
              <w:t>三、持审验不合格的驾驶证驾驶；</w:t>
            </w:r>
          </w:p>
        </w:tc>
      </w:tr>
      <w:tr>
        <w:trPr>
          <w:trHeight w:val="337" w:hRule="atLeast"/>
        </w:trPr>
        <w:tc>
          <w:tcPr>
            <w:tcW w:w="896" w:type="dxa"/>
          </w:tcPr>
          <w:p>
            <w:pPr>
              <w:pStyle w:val="TableParagraph"/>
              <w:rPr>
                <w:rFonts w:ascii="Times New Roman"/>
                <w:sz w:val="20"/>
              </w:rPr>
            </w:pPr>
          </w:p>
        </w:tc>
        <w:tc>
          <w:tcPr>
            <w:tcW w:w="1860" w:type="dxa"/>
          </w:tcPr>
          <w:p>
            <w:pPr>
              <w:pStyle w:val="TableParagraph"/>
              <w:rPr>
                <w:rFonts w:ascii="Times New Roman"/>
                <w:sz w:val="20"/>
              </w:rPr>
            </w:pPr>
          </w:p>
        </w:tc>
        <w:tc>
          <w:tcPr>
            <w:tcW w:w="6753" w:type="dxa"/>
          </w:tcPr>
          <w:p>
            <w:pPr>
              <w:pStyle w:val="TableParagraph"/>
              <w:spacing w:before="28"/>
              <w:ind w:left="174"/>
              <w:rPr>
                <w:sz w:val="21"/>
              </w:rPr>
            </w:pPr>
            <w:r>
              <w:rPr>
                <w:spacing w:val="-3"/>
                <w:sz w:val="21"/>
              </w:rPr>
              <w:t>四、未经公安机关交通管理部门同意，持未审验的驾驶证驾驶；</w:t>
            </w:r>
          </w:p>
        </w:tc>
      </w:tr>
      <w:tr>
        <w:trPr>
          <w:trHeight w:val="337" w:hRule="atLeast"/>
        </w:trPr>
        <w:tc>
          <w:tcPr>
            <w:tcW w:w="896" w:type="dxa"/>
          </w:tcPr>
          <w:p>
            <w:pPr>
              <w:pStyle w:val="TableParagraph"/>
              <w:rPr>
                <w:rFonts w:ascii="Times New Roman"/>
                <w:sz w:val="20"/>
              </w:rPr>
            </w:pPr>
          </w:p>
        </w:tc>
        <w:tc>
          <w:tcPr>
            <w:tcW w:w="1860" w:type="dxa"/>
          </w:tcPr>
          <w:p>
            <w:pPr>
              <w:pStyle w:val="TableParagraph"/>
              <w:rPr>
                <w:rFonts w:ascii="Times New Roman"/>
                <w:sz w:val="20"/>
              </w:rPr>
            </w:pPr>
          </w:p>
        </w:tc>
        <w:tc>
          <w:tcPr>
            <w:tcW w:w="6753" w:type="dxa"/>
          </w:tcPr>
          <w:p>
            <w:pPr>
              <w:pStyle w:val="TableParagraph"/>
              <w:spacing w:before="29"/>
              <w:ind w:left="174"/>
              <w:rPr>
                <w:sz w:val="21"/>
              </w:rPr>
            </w:pPr>
            <w:r>
              <w:rPr>
                <w:spacing w:val="-3"/>
                <w:sz w:val="21"/>
              </w:rPr>
              <w:t>五、持学习驾驶证学习驾车时，无教练员随车指导，或不按指定时间、</w:t>
            </w:r>
          </w:p>
        </w:tc>
      </w:tr>
      <w:tr>
        <w:trPr>
          <w:trHeight w:val="337" w:hRule="atLeast"/>
        </w:trPr>
        <w:tc>
          <w:tcPr>
            <w:tcW w:w="896" w:type="dxa"/>
          </w:tcPr>
          <w:p>
            <w:pPr>
              <w:pStyle w:val="TableParagraph"/>
              <w:rPr>
                <w:rFonts w:ascii="Times New Roman"/>
                <w:sz w:val="20"/>
              </w:rPr>
            </w:pPr>
          </w:p>
        </w:tc>
        <w:tc>
          <w:tcPr>
            <w:tcW w:w="1860" w:type="dxa"/>
          </w:tcPr>
          <w:p>
            <w:pPr>
              <w:pStyle w:val="TableParagraph"/>
              <w:rPr>
                <w:rFonts w:ascii="Times New Roman"/>
                <w:sz w:val="20"/>
              </w:rPr>
            </w:pPr>
          </w:p>
        </w:tc>
        <w:tc>
          <w:tcPr>
            <w:tcW w:w="6753" w:type="dxa"/>
          </w:tcPr>
          <w:p>
            <w:pPr>
              <w:pStyle w:val="TableParagraph"/>
              <w:spacing w:before="28"/>
              <w:ind w:left="174"/>
              <w:rPr>
                <w:sz w:val="21"/>
              </w:rPr>
            </w:pPr>
            <w:r>
              <w:rPr>
                <w:spacing w:val="-4"/>
                <w:sz w:val="21"/>
              </w:rPr>
              <w:t>路线学习驾车；</w:t>
            </w:r>
          </w:p>
        </w:tc>
      </w:tr>
      <w:tr>
        <w:trPr>
          <w:trHeight w:val="385" w:hRule="atLeast"/>
        </w:trPr>
        <w:tc>
          <w:tcPr>
            <w:tcW w:w="896" w:type="dxa"/>
          </w:tcPr>
          <w:p>
            <w:pPr>
              <w:pStyle w:val="TableParagraph"/>
              <w:rPr>
                <w:rFonts w:ascii="Times New Roman"/>
                <w:sz w:val="20"/>
              </w:rPr>
            </w:pPr>
          </w:p>
        </w:tc>
        <w:tc>
          <w:tcPr>
            <w:tcW w:w="1860" w:type="dxa"/>
          </w:tcPr>
          <w:p>
            <w:pPr>
              <w:pStyle w:val="TableParagraph"/>
              <w:rPr>
                <w:rFonts w:ascii="Times New Roman"/>
                <w:sz w:val="20"/>
              </w:rPr>
            </w:pPr>
          </w:p>
        </w:tc>
        <w:tc>
          <w:tcPr>
            <w:tcW w:w="6753" w:type="dxa"/>
          </w:tcPr>
          <w:p>
            <w:pPr>
              <w:pStyle w:val="TableParagraph"/>
              <w:spacing w:before="29"/>
              <w:ind w:left="174"/>
              <w:rPr>
                <w:sz w:val="21"/>
              </w:rPr>
            </w:pPr>
            <w:r>
              <w:rPr>
                <w:spacing w:val="-3"/>
                <w:sz w:val="21"/>
              </w:rPr>
              <w:t>六、公安机关交通管理部门规定的其他无有效驾驶证驾驶的情况。</w:t>
            </w:r>
          </w:p>
        </w:tc>
      </w:tr>
      <w:tr>
        <w:trPr>
          <w:trHeight w:val="385" w:hRule="atLeast"/>
        </w:trPr>
        <w:tc>
          <w:tcPr>
            <w:tcW w:w="896" w:type="dxa"/>
          </w:tcPr>
          <w:p>
            <w:pPr>
              <w:pStyle w:val="TableParagraph"/>
              <w:spacing w:before="78"/>
              <w:ind w:left="50"/>
              <w:rPr>
                <w:sz w:val="21"/>
              </w:rPr>
            </w:pPr>
            <w:r>
              <w:rPr>
                <w:spacing w:val="-5"/>
                <w:sz w:val="21"/>
              </w:rPr>
              <w:t>9.6</w:t>
            </w:r>
          </w:p>
        </w:tc>
        <w:tc>
          <w:tcPr>
            <w:tcW w:w="1860" w:type="dxa"/>
          </w:tcPr>
          <w:p>
            <w:pPr>
              <w:pStyle w:val="TableParagraph"/>
              <w:spacing w:before="78"/>
              <w:ind w:left="423"/>
              <w:rPr>
                <w:sz w:val="21"/>
              </w:rPr>
            </w:pPr>
            <w:r>
              <w:rPr>
                <w:spacing w:val="-4"/>
                <w:sz w:val="21"/>
              </w:rPr>
              <w:t>无有效行驶证</w:t>
            </w:r>
          </w:p>
        </w:tc>
        <w:tc>
          <w:tcPr>
            <w:tcW w:w="6753" w:type="dxa"/>
          </w:tcPr>
          <w:p>
            <w:pPr>
              <w:pStyle w:val="TableParagraph"/>
              <w:spacing w:before="76"/>
              <w:ind w:left="174"/>
              <w:rPr>
                <w:sz w:val="21"/>
              </w:rPr>
            </w:pPr>
            <w:r>
              <w:rPr>
                <w:spacing w:val="-3"/>
                <w:sz w:val="21"/>
              </w:rPr>
              <w:t>指发生保险事故时机动车符合下列情形之一的：</w:t>
            </w:r>
          </w:p>
        </w:tc>
      </w:tr>
      <w:tr>
        <w:trPr>
          <w:trHeight w:val="334" w:hRule="atLeast"/>
        </w:trPr>
        <w:tc>
          <w:tcPr>
            <w:tcW w:w="896" w:type="dxa"/>
          </w:tcPr>
          <w:p>
            <w:pPr>
              <w:pStyle w:val="TableParagraph"/>
              <w:rPr>
                <w:rFonts w:ascii="Times New Roman"/>
                <w:sz w:val="20"/>
              </w:rPr>
            </w:pPr>
          </w:p>
        </w:tc>
        <w:tc>
          <w:tcPr>
            <w:tcW w:w="1860" w:type="dxa"/>
          </w:tcPr>
          <w:p>
            <w:pPr>
              <w:pStyle w:val="TableParagraph"/>
              <w:rPr>
                <w:rFonts w:ascii="Times New Roman"/>
                <w:sz w:val="20"/>
              </w:rPr>
            </w:pPr>
          </w:p>
        </w:tc>
        <w:tc>
          <w:tcPr>
            <w:tcW w:w="6753" w:type="dxa"/>
          </w:tcPr>
          <w:p>
            <w:pPr>
              <w:pStyle w:val="TableParagraph"/>
              <w:spacing w:before="26"/>
              <w:ind w:left="174"/>
              <w:rPr>
                <w:sz w:val="21"/>
              </w:rPr>
            </w:pPr>
            <w:r>
              <w:rPr>
                <w:spacing w:val="-7"/>
                <w:sz w:val="21"/>
              </w:rPr>
              <w:t>一、没有公安机关交通管理部门核发的行驶证、机动车号牌或检验合格</w:t>
            </w:r>
          </w:p>
        </w:tc>
      </w:tr>
      <w:tr>
        <w:trPr>
          <w:trHeight w:val="337" w:hRule="atLeast"/>
        </w:trPr>
        <w:tc>
          <w:tcPr>
            <w:tcW w:w="896" w:type="dxa"/>
          </w:tcPr>
          <w:p>
            <w:pPr>
              <w:pStyle w:val="TableParagraph"/>
              <w:rPr>
                <w:rFonts w:ascii="Times New Roman"/>
                <w:sz w:val="20"/>
              </w:rPr>
            </w:pPr>
          </w:p>
        </w:tc>
        <w:tc>
          <w:tcPr>
            <w:tcW w:w="1860" w:type="dxa"/>
          </w:tcPr>
          <w:p>
            <w:pPr>
              <w:pStyle w:val="TableParagraph"/>
              <w:rPr>
                <w:rFonts w:ascii="Times New Roman"/>
                <w:sz w:val="20"/>
              </w:rPr>
            </w:pPr>
          </w:p>
        </w:tc>
        <w:tc>
          <w:tcPr>
            <w:tcW w:w="6753" w:type="dxa"/>
          </w:tcPr>
          <w:p>
            <w:pPr>
              <w:pStyle w:val="TableParagraph"/>
              <w:spacing w:before="28"/>
              <w:ind w:left="174"/>
              <w:rPr>
                <w:sz w:val="21"/>
              </w:rPr>
            </w:pPr>
            <w:r>
              <w:rPr>
                <w:spacing w:val="-4"/>
                <w:sz w:val="21"/>
              </w:rPr>
              <w:t>标志；</w:t>
            </w:r>
          </w:p>
        </w:tc>
      </w:tr>
      <w:tr>
        <w:trPr>
          <w:trHeight w:val="337" w:hRule="atLeast"/>
        </w:trPr>
        <w:tc>
          <w:tcPr>
            <w:tcW w:w="896" w:type="dxa"/>
          </w:tcPr>
          <w:p>
            <w:pPr>
              <w:pStyle w:val="TableParagraph"/>
              <w:rPr>
                <w:rFonts w:ascii="Times New Roman"/>
                <w:sz w:val="20"/>
              </w:rPr>
            </w:pPr>
          </w:p>
        </w:tc>
        <w:tc>
          <w:tcPr>
            <w:tcW w:w="1860" w:type="dxa"/>
          </w:tcPr>
          <w:p>
            <w:pPr>
              <w:pStyle w:val="TableParagraph"/>
              <w:rPr>
                <w:rFonts w:ascii="Times New Roman"/>
                <w:sz w:val="20"/>
              </w:rPr>
            </w:pPr>
          </w:p>
        </w:tc>
        <w:tc>
          <w:tcPr>
            <w:tcW w:w="6753" w:type="dxa"/>
          </w:tcPr>
          <w:p>
            <w:pPr>
              <w:pStyle w:val="TableParagraph"/>
              <w:spacing w:before="29"/>
              <w:ind w:left="174"/>
              <w:rPr>
                <w:sz w:val="21"/>
              </w:rPr>
            </w:pPr>
            <w:r>
              <w:rPr>
                <w:spacing w:val="-3"/>
                <w:sz w:val="21"/>
              </w:rPr>
              <w:t>二、安全技术检验不合格、未按期或未按规定进行安全技术检验；</w:t>
            </w:r>
          </w:p>
        </w:tc>
      </w:tr>
      <w:tr>
        <w:trPr>
          <w:trHeight w:val="336" w:hRule="atLeast"/>
        </w:trPr>
        <w:tc>
          <w:tcPr>
            <w:tcW w:w="896" w:type="dxa"/>
          </w:tcPr>
          <w:p>
            <w:pPr>
              <w:pStyle w:val="TableParagraph"/>
              <w:rPr>
                <w:rFonts w:ascii="Times New Roman"/>
                <w:sz w:val="20"/>
              </w:rPr>
            </w:pPr>
          </w:p>
        </w:tc>
        <w:tc>
          <w:tcPr>
            <w:tcW w:w="1860" w:type="dxa"/>
          </w:tcPr>
          <w:p>
            <w:pPr>
              <w:pStyle w:val="TableParagraph"/>
              <w:rPr>
                <w:rFonts w:ascii="Times New Roman"/>
                <w:sz w:val="20"/>
              </w:rPr>
            </w:pPr>
          </w:p>
        </w:tc>
        <w:tc>
          <w:tcPr>
            <w:tcW w:w="6753" w:type="dxa"/>
          </w:tcPr>
          <w:p>
            <w:pPr>
              <w:pStyle w:val="TableParagraph"/>
              <w:spacing w:before="28"/>
              <w:ind w:left="174"/>
              <w:rPr>
                <w:sz w:val="21"/>
              </w:rPr>
            </w:pPr>
            <w:r>
              <w:rPr>
                <w:spacing w:val="-3"/>
                <w:sz w:val="21"/>
              </w:rPr>
              <w:t>三、在停驶期间行驶；</w:t>
            </w:r>
          </w:p>
        </w:tc>
      </w:tr>
      <w:tr>
        <w:trPr>
          <w:trHeight w:val="337" w:hRule="atLeast"/>
        </w:trPr>
        <w:tc>
          <w:tcPr>
            <w:tcW w:w="896" w:type="dxa"/>
          </w:tcPr>
          <w:p>
            <w:pPr>
              <w:pStyle w:val="TableParagraph"/>
              <w:rPr>
                <w:rFonts w:ascii="Times New Roman"/>
                <w:sz w:val="20"/>
              </w:rPr>
            </w:pPr>
          </w:p>
        </w:tc>
        <w:tc>
          <w:tcPr>
            <w:tcW w:w="1860" w:type="dxa"/>
          </w:tcPr>
          <w:p>
            <w:pPr>
              <w:pStyle w:val="TableParagraph"/>
              <w:rPr>
                <w:rFonts w:ascii="Times New Roman"/>
                <w:sz w:val="20"/>
              </w:rPr>
            </w:pPr>
          </w:p>
        </w:tc>
        <w:tc>
          <w:tcPr>
            <w:tcW w:w="6753" w:type="dxa"/>
          </w:tcPr>
          <w:p>
            <w:pPr>
              <w:pStyle w:val="TableParagraph"/>
              <w:spacing w:before="28"/>
              <w:ind w:left="174"/>
              <w:rPr>
                <w:sz w:val="21"/>
              </w:rPr>
            </w:pPr>
            <w:r>
              <w:rPr>
                <w:spacing w:val="-18"/>
                <w:sz w:val="21"/>
              </w:rPr>
              <w:t>四、使用伪造的、变造的或其他机动车的行驶证、号牌或检验合格标志；</w:t>
            </w:r>
          </w:p>
        </w:tc>
      </w:tr>
      <w:tr>
        <w:trPr>
          <w:trHeight w:val="337" w:hRule="atLeast"/>
        </w:trPr>
        <w:tc>
          <w:tcPr>
            <w:tcW w:w="896" w:type="dxa"/>
          </w:tcPr>
          <w:p>
            <w:pPr>
              <w:pStyle w:val="TableParagraph"/>
              <w:rPr>
                <w:rFonts w:ascii="Times New Roman"/>
                <w:sz w:val="20"/>
              </w:rPr>
            </w:pPr>
          </w:p>
        </w:tc>
        <w:tc>
          <w:tcPr>
            <w:tcW w:w="1860" w:type="dxa"/>
          </w:tcPr>
          <w:p>
            <w:pPr>
              <w:pStyle w:val="TableParagraph"/>
              <w:rPr>
                <w:rFonts w:ascii="Times New Roman"/>
                <w:sz w:val="20"/>
              </w:rPr>
            </w:pPr>
          </w:p>
        </w:tc>
        <w:tc>
          <w:tcPr>
            <w:tcW w:w="6753" w:type="dxa"/>
          </w:tcPr>
          <w:p>
            <w:pPr>
              <w:pStyle w:val="TableParagraph"/>
              <w:spacing w:before="29"/>
              <w:ind w:left="174"/>
              <w:rPr>
                <w:sz w:val="21"/>
              </w:rPr>
            </w:pPr>
            <w:r>
              <w:rPr>
                <w:spacing w:val="-7"/>
                <w:sz w:val="21"/>
              </w:rPr>
              <w:t>五、未经公安机关交通管理部门同意，拼装机动车或改变机动车已登记</w:t>
            </w:r>
          </w:p>
        </w:tc>
      </w:tr>
      <w:tr>
        <w:trPr>
          <w:trHeight w:val="337" w:hRule="atLeast"/>
        </w:trPr>
        <w:tc>
          <w:tcPr>
            <w:tcW w:w="896" w:type="dxa"/>
          </w:tcPr>
          <w:p>
            <w:pPr>
              <w:pStyle w:val="TableParagraph"/>
              <w:rPr>
                <w:rFonts w:ascii="Times New Roman"/>
                <w:sz w:val="20"/>
              </w:rPr>
            </w:pPr>
          </w:p>
        </w:tc>
        <w:tc>
          <w:tcPr>
            <w:tcW w:w="1860" w:type="dxa"/>
          </w:tcPr>
          <w:p>
            <w:pPr>
              <w:pStyle w:val="TableParagraph"/>
              <w:rPr>
                <w:rFonts w:ascii="Times New Roman"/>
                <w:sz w:val="20"/>
              </w:rPr>
            </w:pPr>
          </w:p>
        </w:tc>
        <w:tc>
          <w:tcPr>
            <w:tcW w:w="6753" w:type="dxa"/>
          </w:tcPr>
          <w:p>
            <w:pPr>
              <w:pStyle w:val="TableParagraph"/>
              <w:spacing w:before="28"/>
              <w:ind w:left="174"/>
              <w:rPr>
                <w:sz w:val="21"/>
              </w:rPr>
            </w:pPr>
            <w:r>
              <w:rPr>
                <w:spacing w:val="-3"/>
                <w:sz w:val="21"/>
              </w:rPr>
              <w:t>的结构、构造或特征；</w:t>
            </w:r>
          </w:p>
        </w:tc>
      </w:tr>
      <w:tr>
        <w:trPr>
          <w:trHeight w:val="379" w:hRule="atLeast"/>
        </w:trPr>
        <w:tc>
          <w:tcPr>
            <w:tcW w:w="896" w:type="dxa"/>
          </w:tcPr>
          <w:p>
            <w:pPr>
              <w:pStyle w:val="TableParagraph"/>
              <w:rPr>
                <w:rFonts w:ascii="Times New Roman"/>
                <w:sz w:val="20"/>
              </w:rPr>
            </w:pPr>
          </w:p>
        </w:tc>
        <w:tc>
          <w:tcPr>
            <w:tcW w:w="1860" w:type="dxa"/>
          </w:tcPr>
          <w:p>
            <w:pPr>
              <w:pStyle w:val="TableParagraph"/>
              <w:rPr>
                <w:rFonts w:ascii="Times New Roman"/>
                <w:sz w:val="20"/>
              </w:rPr>
            </w:pPr>
          </w:p>
        </w:tc>
        <w:tc>
          <w:tcPr>
            <w:tcW w:w="6753" w:type="dxa"/>
          </w:tcPr>
          <w:p>
            <w:pPr>
              <w:pStyle w:val="TableParagraph"/>
              <w:spacing w:before="29"/>
              <w:ind w:left="174"/>
              <w:rPr>
                <w:sz w:val="21"/>
              </w:rPr>
            </w:pPr>
            <w:r>
              <w:rPr>
                <w:spacing w:val="-3"/>
                <w:sz w:val="21"/>
              </w:rPr>
              <w:t>六、公安机关交通管理部门规定的其他无有效行驶证件的情况。</w:t>
            </w:r>
          </w:p>
        </w:tc>
      </w:tr>
      <w:tr>
        <w:trPr>
          <w:trHeight w:val="678" w:hRule="atLeast"/>
        </w:trPr>
        <w:tc>
          <w:tcPr>
            <w:tcW w:w="896" w:type="dxa"/>
          </w:tcPr>
          <w:p>
            <w:pPr>
              <w:pStyle w:val="TableParagraph"/>
              <w:spacing w:before="84"/>
              <w:ind w:left="50"/>
              <w:rPr>
                <w:sz w:val="21"/>
              </w:rPr>
            </w:pPr>
            <w:r>
              <w:rPr>
                <w:spacing w:val="-5"/>
                <w:sz w:val="21"/>
              </w:rPr>
              <w:t>9.7</w:t>
            </w:r>
          </w:p>
        </w:tc>
        <w:tc>
          <w:tcPr>
            <w:tcW w:w="1860" w:type="dxa"/>
          </w:tcPr>
          <w:p>
            <w:pPr>
              <w:pStyle w:val="TableParagraph"/>
              <w:spacing w:before="84"/>
              <w:ind w:left="423"/>
              <w:rPr>
                <w:sz w:val="21"/>
              </w:rPr>
            </w:pPr>
            <w:r>
              <w:rPr>
                <w:spacing w:val="-4"/>
                <w:sz w:val="21"/>
              </w:rPr>
              <w:t>现金价值</w:t>
            </w:r>
          </w:p>
        </w:tc>
        <w:tc>
          <w:tcPr>
            <w:tcW w:w="6753" w:type="dxa"/>
          </w:tcPr>
          <w:p>
            <w:pPr>
              <w:pStyle w:val="TableParagraph"/>
              <w:spacing w:line="310" w:lineRule="atLeast" w:before="29"/>
              <w:ind w:left="174" w:right="49"/>
              <w:rPr>
                <w:sz w:val="21"/>
              </w:rPr>
            </w:pPr>
            <w:r>
              <w:rPr>
                <w:spacing w:val="-15"/>
                <w:sz w:val="21"/>
              </w:rPr>
              <w:t>指保险单所具有的价值，通常体现为解除合同时，根据精算原理计算的，</w:t>
            </w:r>
            <w:r>
              <w:rPr>
                <w:spacing w:val="-10"/>
                <w:sz w:val="21"/>
              </w:rPr>
              <w:t>由我们退还的那部分金额。该金额指保单账户价值扣除退保费用后的余</w:t>
            </w:r>
          </w:p>
        </w:tc>
      </w:tr>
      <w:tr>
        <w:trPr>
          <w:trHeight w:val="356" w:hRule="atLeast"/>
        </w:trPr>
        <w:tc>
          <w:tcPr>
            <w:tcW w:w="896" w:type="dxa"/>
          </w:tcPr>
          <w:p>
            <w:pPr>
              <w:pStyle w:val="TableParagraph"/>
              <w:rPr>
                <w:rFonts w:ascii="Times New Roman"/>
                <w:sz w:val="20"/>
              </w:rPr>
            </w:pPr>
          </w:p>
        </w:tc>
        <w:tc>
          <w:tcPr>
            <w:tcW w:w="1860" w:type="dxa"/>
          </w:tcPr>
          <w:p>
            <w:pPr>
              <w:pStyle w:val="TableParagraph"/>
              <w:rPr>
                <w:rFonts w:ascii="Times New Roman"/>
                <w:sz w:val="20"/>
              </w:rPr>
            </w:pPr>
          </w:p>
        </w:tc>
        <w:tc>
          <w:tcPr>
            <w:tcW w:w="6753" w:type="dxa"/>
          </w:tcPr>
          <w:p>
            <w:pPr>
              <w:pStyle w:val="TableParagraph"/>
              <w:spacing w:before="16"/>
              <w:ind w:left="174"/>
              <w:rPr>
                <w:sz w:val="21"/>
              </w:rPr>
            </w:pPr>
            <w:r>
              <w:rPr>
                <w:spacing w:val="-5"/>
                <w:sz w:val="21"/>
              </w:rPr>
              <w:t>额。</w:t>
            </w:r>
          </w:p>
        </w:tc>
      </w:tr>
      <w:tr>
        <w:trPr>
          <w:trHeight w:val="713" w:hRule="atLeast"/>
        </w:trPr>
        <w:tc>
          <w:tcPr>
            <w:tcW w:w="896" w:type="dxa"/>
          </w:tcPr>
          <w:p>
            <w:pPr>
              <w:pStyle w:val="TableParagraph"/>
              <w:spacing w:before="74"/>
              <w:ind w:left="50"/>
              <w:rPr>
                <w:sz w:val="21"/>
              </w:rPr>
            </w:pPr>
            <w:r>
              <w:rPr>
                <w:spacing w:val="-5"/>
                <w:sz w:val="21"/>
              </w:rPr>
              <w:t>9.8</w:t>
            </w:r>
          </w:p>
        </w:tc>
        <w:tc>
          <w:tcPr>
            <w:tcW w:w="1860" w:type="dxa"/>
          </w:tcPr>
          <w:p>
            <w:pPr>
              <w:pStyle w:val="TableParagraph"/>
              <w:spacing w:before="74"/>
              <w:ind w:left="423"/>
              <w:rPr>
                <w:sz w:val="21"/>
              </w:rPr>
            </w:pPr>
            <w:r>
              <w:rPr>
                <w:spacing w:val="-4"/>
                <w:sz w:val="21"/>
              </w:rPr>
              <w:t>借款利率</w:t>
            </w:r>
          </w:p>
        </w:tc>
        <w:tc>
          <w:tcPr>
            <w:tcW w:w="6753" w:type="dxa"/>
          </w:tcPr>
          <w:p>
            <w:pPr>
              <w:pStyle w:val="TableParagraph"/>
              <w:spacing w:line="278" w:lineRule="auto" w:before="60"/>
              <w:ind w:left="174" w:right="270"/>
              <w:rPr>
                <w:sz w:val="21"/>
              </w:rPr>
            </w:pPr>
            <w:r>
              <w:rPr>
                <w:spacing w:val="-2"/>
                <w:sz w:val="21"/>
              </w:rPr>
              <w:t>参照借款时中国人民银行公布的人民币一年期贷款基准利率及公司资</w:t>
            </w:r>
            <w:r>
              <w:rPr>
                <w:spacing w:val="-3"/>
                <w:sz w:val="21"/>
              </w:rPr>
              <w:t>金成本确定，但不低于年利率 </w:t>
            </w:r>
            <w:r>
              <w:rPr>
                <w:sz w:val="21"/>
              </w:rPr>
              <w:t>4%。</w:t>
            </w:r>
          </w:p>
        </w:tc>
      </w:tr>
      <w:tr>
        <w:trPr>
          <w:trHeight w:val="431" w:hRule="atLeast"/>
        </w:trPr>
        <w:tc>
          <w:tcPr>
            <w:tcW w:w="896" w:type="dxa"/>
          </w:tcPr>
          <w:p>
            <w:pPr>
              <w:pStyle w:val="TableParagraph"/>
              <w:spacing w:before="76"/>
              <w:ind w:left="50"/>
              <w:rPr>
                <w:sz w:val="21"/>
              </w:rPr>
            </w:pPr>
            <w:r>
              <w:rPr>
                <w:spacing w:val="-5"/>
                <w:sz w:val="21"/>
              </w:rPr>
              <w:t>9.9</w:t>
            </w:r>
          </w:p>
        </w:tc>
        <w:tc>
          <w:tcPr>
            <w:tcW w:w="1860" w:type="dxa"/>
          </w:tcPr>
          <w:p>
            <w:pPr>
              <w:pStyle w:val="TableParagraph"/>
              <w:spacing w:before="76"/>
              <w:ind w:left="423"/>
              <w:rPr>
                <w:sz w:val="21"/>
              </w:rPr>
            </w:pPr>
            <w:r>
              <w:rPr>
                <w:spacing w:val="-5"/>
                <w:sz w:val="21"/>
              </w:rPr>
              <w:t>利息</w:t>
            </w:r>
          </w:p>
        </w:tc>
        <w:tc>
          <w:tcPr>
            <w:tcW w:w="6753" w:type="dxa"/>
          </w:tcPr>
          <w:p>
            <w:pPr>
              <w:pStyle w:val="TableParagraph"/>
              <w:spacing w:before="61"/>
              <w:ind w:left="174"/>
              <w:rPr>
                <w:sz w:val="21"/>
              </w:rPr>
            </w:pPr>
            <w:r>
              <w:rPr>
                <w:spacing w:val="-4"/>
                <w:sz w:val="21"/>
              </w:rPr>
              <w:t>按借款利率计算。</w:t>
            </w:r>
          </w:p>
        </w:tc>
      </w:tr>
      <w:tr>
        <w:trPr>
          <w:trHeight w:val="321" w:hRule="atLeast"/>
        </w:trPr>
        <w:tc>
          <w:tcPr>
            <w:tcW w:w="896" w:type="dxa"/>
          </w:tcPr>
          <w:p>
            <w:pPr>
              <w:pStyle w:val="TableParagraph"/>
              <w:spacing w:line="226" w:lineRule="exact" w:before="76"/>
              <w:ind w:left="50"/>
              <w:rPr>
                <w:sz w:val="21"/>
              </w:rPr>
            </w:pPr>
            <w:r>
              <w:rPr>
                <w:spacing w:val="-4"/>
                <w:sz w:val="21"/>
              </w:rPr>
              <w:t>9.10</w:t>
            </w:r>
          </w:p>
        </w:tc>
        <w:tc>
          <w:tcPr>
            <w:tcW w:w="1860" w:type="dxa"/>
          </w:tcPr>
          <w:p>
            <w:pPr>
              <w:pStyle w:val="TableParagraph"/>
              <w:spacing w:line="226" w:lineRule="exact" w:before="76"/>
              <w:ind w:left="423"/>
              <w:rPr>
                <w:sz w:val="21"/>
              </w:rPr>
            </w:pPr>
            <w:r>
              <w:rPr>
                <w:spacing w:val="-4"/>
                <w:sz w:val="21"/>
              </w:rPr>
              <w:t>不可抗力</w:t>
            </w:r>
          </w:p>
        </w:tc>
        <w:tc>
          <w:tcPr>
            <w:tcW w:w="6753" w:type="dxa"/>
          </w:tcPr>
          <w:p>
            <w:pPr>
              <w:pStyle w:val="TableParagraph"/>
              <w:spacing w:line="226" w:lineRule="exact" w:before="76"/>
              <w:ind w:left="174"/>
              <w:rPr>
                <w:sz w:val="21"/>
              </w:rPr>
            </w:pPr>
            <w:r>
              <w:rPr>
                <w:spacing w:val="-3"/>
                <w:sz w:val="21"/>
              </w:rPr>
              <w:t>指不能预见、不能避免并不能克服的客观情况。</w:t>
            </w:r>
          </w:p>
        </w:tc>
      </w:tr>
    </w:tbl>
    <w:sectPr>
      <w:pgSz w:w="11910" w:h="16840"/>
      <w:pgMar w:header="0" w:footer="999" w:top="1460" w:bottom="1180" w:left="1080" w:right="10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宋体">
    <w:altName w:val="宋体"/>
    <w:charset w:val="86"/>
    <w:family w:val="auto"/>
    <w:pitch w:val="variable"/>
  </w:font>
  <w:font w:name="Microsoft JhengHei">
    <w:altName w:val="Microsoft JhengHei"/>
    <w:charset w:val="0"/>
    <w:family w:val="swiss"/>
    <w:pitch w:val="variable"/>
  </w:font>
  <w:font w:name="Bookman Old Style">
    <w:altName w:val="Bookman Old Style"/>
    <w:charset w:val="0"/>
    <w:family w:val="roman"/>
    <w:pitch w:val="variable"/>
  </w:font>
  <w:font w:name="Wingdings">
    <w:altName w:val="Wingdings"/>
    <w:charset w:val="2"/>
    <w:family w:val="auto"/>
    <w:pitch w:val="variable"/>
  </w:font>
  <w:font w:name="黑体">
    <w:altName w:val="黑体"/>
    <w:charset w:val="86"/>
    <w:family w:val="modern"/>
    <w:pitch w:val="fixed"/>
  </w:font>
  <w:font w:name="Wingdings 2">
    <w:altName w:val="Wingdings 2"/>
    <w:charset w:val="2"/>
    <w:family w:val="roman"/>
    <w:pitch w:val="variabl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type id="_x0000_t202" o:spt="202" coordsize="21600,21600" path="m,l,21600r21600,l21600,xe">
          <v:stroke joinstyle="miter"/>
          <v:path gradientshapeok="t" o:connecttype="rect"/>
        </v:shapetype>
        <v:shape style="position:absolute;margin-left:64.183998pt;margin-top:780.985596pt;width:146.050pt;height:11pt;mso-position-horizontal-relative:page;mso-position-vertical-relative:page;z-index:-16454144" type="#_x0000_t202" id="docshape1" filled="false" stroked="false">
          <v:textbox inset="0,0,0,0">
            <w:txbxContent>
              <w:p>
                <w:pPr>
                  <w:spacing w:line="220" w:lineRule="exact" w:before="0"/>
                  <w:ind w:left="20" w:right="0" w:firstLine="0"/>
                  <w:jc w:val="left"/>
                  <w:rPr>
                    <w:sz w:val="18"/>
                  </w:rPr>
                </w:pPr>
                <w:r>
                  <w:rPr>
                    <w:spacing w:val="-2"/>
                    <w:sz w:val="18"/>
                  </w:rPr>
                  <w:t>英大财富鑫管家年金保险（万能型</w:t>
                </w:r>
                <w:r>
                  <w:rPr>
                    <w:spacing w:val="-10"/>
                    <w:sz w:val="18"/>
                  </w:rPr>
                  <w:t>）</w:t>
                </w:r>
              </w:p>
            </w:txbxContent>
          </v:textbox>
          <w10:wrap type="none"/>
        </v:shape>
      </w:pict>
    </w:r>
    <w:r>
      <w:rPr/>
      <w:pict>
        <v:shape style="position:absolute;margin-left:302.769989pt;margin-top:780.985596pt;width:20pt;height:11pt;mso-position-horizontal-relative:page;mso-position-vertical-relative:page;z-index:-16453632" type="#_x0000_t202" id="docshape2" filled="false" stroked="false">
          <v:textbox inset="0,0,0,0">
            <w:txbxContent>
              <w:p>
                <w:pPr>
                  <w:spacing w:line="220" w:lineRule="exact" w:before="0"/>
                  <w:ind w:left="20" w:right="0" w:firstLine="0"/>
                  <w:jc w:val="left"/>
                  <w:rPr>
                    <w:sz w:val="18"/>
                  </w:rPr>
                </w:pPr>
                <w:r>
                  <w:rPr>
                    <w:spacing w:val="-5"/>
                    <w:sz w:val="18"/>
                  </w:rPr>
                  <w:t>条款</w:t>
                </w:r>
              </w:p>
            </w:txbxContent>
          </v:textbox>
          <w10:wrap type="none"/>
        </v:shape>
      </w:pict>
    </w:r>
    <w:r>
      <w:rPr/>
      <w:pict>
        <v:shape style="position:absolute;margin-left:424.350006pt;margin-top:780.985596pt;width:78.75pt;height:11pt;mso-position-horizontal-relative:page;mso-position-vertical-relative:page;z-index:-16453120" type="#_x0000_t202" id="docshape3" filled="false" stroked="false">
          <v:textbox inset="0,0,0,0">
            <w:txbxContent>
              <w:p>
                <w:pPr>
                  <w:spacing w:line="220" w:lineRule="exact" w:before="0"/>
                  <w:ind w:left="20" w:right="0" w:firstLine="0"/>
                  <w:jc w:val="left"/>
                  <w:rPr>
                    <w:sz w:val="18"/>
                  </w:rPr>
                </w:pPr>
                <w:r>
                  <w:rPr>
                    <w:sz w:val="18"/>
                  </w:rPr>
                  <w:t>第 </w:t>
                </w:r>
                <w:r>
                  <w:rPr>
                    <w:sz w:val="18"/>
                  </w:rPr>
                  <w:fldChar w:fldCharType="begin"/>
                </w:r>
                <w:r>
                  <w:rPr>
                    <w:sz w:val="18"/>
                  </w:rPr>
                  <w:instrText> PAGE </w:instrText>
                </w:r>
                <w:r>
                  <w:rPr>
                    <w:sz w:val="18"/>
                  </w:rPr>
                  <w:fldChar w:fldCharType="separate"/>
                </w:r>
                <w:r>
                  <w:rPr>
                    <w:sz w:val="18"/>
                  </w:rPr>
                  <w:t>10</w:t>
                </w:r>
                <w:r>
                  <w:rPr>
                    <w:sz w:val="18"/>
                  </w:rPr>
                  <w:fldChar w:fldCharType="end"/>
                </w:r>
                <w:r>
                  <w:rPr>
                    <w:spacing w:val="-1"/>
                    <w:sz w:val="18"/>
                  </w:rPr>
                  <w:t> 页 共 </w:t>
                </w:r>
                <w:r>
                  <w:rPr>
                    <w:sz w:val="18"/>
                  </w:rPr>
                  <w:fldChar w:fldCharType="begin"/>
                </w:r>
                <w:r>
                  <w:rPr>
                    <w:sz w:val="18"/>
                  </w:rPr>
                  <w:instrText> NUMPAGES </w:instrText>
                </w:r>
                <w:r>
                  <w:rPr>
                    <w:sz w:val="18"/>
                  </w:rPr>
                  <w:fldChar w:fldCharType="separate"/>
                </w:r>
                <w:r>
                  <w:rPr>
                    <w:sz w:val="18"/>
                  </w:rPr>
                  <w:t>10</w:t>
                </w:r>
                <w:r>
                  <w:rPr>
                    <w:sz w:val="18"/>
                  </w:rPr>
                  <w:fldChar w:fldCharType="end"/>
                </w:r>
                <w:r>
                  <w:rPr>
                    <w:spacing w:val="-4"/>
                    <w:sz w:val="18"/>
                  </w:rPr>
                  <w:t> 页</w:t>
                </w:r>
              </w:p>
            </w:txbxContent>
          </v:textbox>
          <w10:wrap type="none"/>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8">
    <w:multiLevelType w:val="hybridMultilevel"/>
    <w:lvl w:ilvl="0">
      <w:start w:val="9"/>
      <w:numFmt w:val="decimal"/>
      <w:lvlText w:val="%1"/>
      <w:lvlJc w:val="left"/>
      <w:pPr>
        <w:ind w:left="1493" w:hanging="1270"/>
        <w:jc w:val="left"/>
      </w:pPr>
      <w:rPr>
        <w:rFonts w:hint="default"/>
        <w:lang w:val="en-US" w:eastAsia="zh-CN" w:bidi="ar-SA"/>
      </w:rPr>
    </w:lvl>
    <w:lvl w:ilvl="1">
      <w:start w:val="1"/>
      <w:numFmt w:val="decimal"/>
      <w:lvlText w:val="%1.%2"/>
      <w:lvlJc w:val="left"/>
      <w:pPr>
        <w:ind w:left="1493" w:hanging="1270"/>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3157" w:hanging="1270"/>
      </w:pPr>
      <w:rPr>
        <w:rFonts w:hint="default"/>
        <w:lang w:val="en-US" w:eastAsia="zh-CN" w:bidi="ar-SA"/>
      </w:rPr>
    </w:lvl>
    <w:lvl w:ilvl="3">
      <w:start w:val="0"/>
      <w:numFmt w:val="bullet"/>
      <w:lvlText w:val="•"/>
      <w:lvlJc w:val="left"/>
      <w:pPr>
        <w:ind w:left="3985" w:hanging="1270"/>
      </w:pPr>
      <w:rPr>
        <w:rFonts w:hint="default"/>
        <w:lang w:val="en-US" w:eastAsia="zh-CN" w:bidi="ar-SA"/>
      </w:rPr>
    </w:lvl>
    <w:lvl w:ilvl="4">
      <w:start w:val="0"/>
      <w:numFmt w:val="bullet"/>
      <w:lvlText w:val="•"/>
      <w:lvlJc w:val="left"/>
      <w:pPr>
        <w:ind w:left="4814" w:hanging="1270"/>
      </w:pPr>
      <w:rPr>
        <w:rFonts w:hint="default"/>
        <w:lang w:val="en-US" w:eastAsia="zh-CN" w:bidi="ar-SA"/>
      </w:rPr>
    </w:lvl>
    <w:lvl w:ilvl="5">
      <w:start w:val="0"/>
      <w:numFmt w:val="bullet"/>
      <w:lvlText w:val="•"/>
      <w:lvlJc w:val="left"/>
      <w:pPr>
        <w:ind w:left="5643" w:hanging="1270"/>
      </w:pPr>
      <w:rPr>
        <w:rFonts w:hint="default"/>
        <w:lang w:val="en-US" w:eastAsia="zh-CN" w:bidi="ar-SA"/>
      </w:rPr>
    </w:lvl>
    <w:lvl w:ilvl="6">
      <w:start w:val="0"/>
      <w:numFmt w:val="bullet"/>
      <w:lvlText w:val="•"/>
      <w:lvlJc w:val="left"/>
      <w:pPr>
        <w:ind w:left="6471" w:hanging="1270"/>
      </w:pPr>
      <w:rPr>
        <w:rFonts w:hint="default"/>
        <w:lang w:val="en-US" w:eastAsia="zh-CN" w:bidi="ar-SA"/>
      </w:rPr>
    </w:lvl>
    <w:lvl w:ilvl="7">
      <w:start w:val="0"/>
      <w:numFmt w:val="bullet"/>
      <w:lvlText w:val="•"/>
      <w:lvlJc w:val="left"/>
      <w:pPr>
        <w:ind w:left="7300" w:hanging="1270"/>
      </w:pPr>
      <w:rPr>
        <w:rFonts w:hint="default"/>
        <w:lang w:val="en-US" w:eastAsia="zh-CN" w:bidi="ar-SA"/>
      </w:rPr>
    </w:lvl>
    <w:lvl w:ilvl="8">
      <w:start w:val="0"/>
      <w:numFmt w:val="bullet"/>
      <w:lvlText w:val="•"/>
      <w:lvlJc w:val="left"/>
      <w:pPr>
        <w:ind w:left="8129" w:hanging="1270"/>
      </w:pPr>
      <w:rPr>
        <w:rFonts w:hint="default"/>
        <w:lang w:val="en-US" w:eastAsia="zh-CN" w:bidi="ar-SA"/>
      </w:rPr>
    </w:lvl>
  </w:abstractNum>
  <w:abstractNum w:abstractNumId="7">
    <w:multiLevelType w:val="hybridMultilevel"/>
    <w:lvl w:ilvl="0">
      <w:start w:val="8"/>
      <w:numFmt w:val="decimal"/>
      <w:lvlText w:val="%1"/>
      <w:lvlJc w:val="left"/>
      <w:pPr>
        <w:ind w:left="1493" w:hanging="1270"/>
        <w:jc w:val="left"/>
      </w:pPr>
      <w:rPr>
        <w:rFonts w:hint="default"/>
        <w:lang w:val="en-US" w:eastAsia="zh-CN" w:bidi="ar-SA"/>
      </w:rPr>
    </w:lvl>
    <w:lvl w:ilvl="1">
      <w:start w:val="1"/>
      <w:numFmt w:val="decimal"/>
      <w:lvlText w:val="%1.%2"/>
      <w:lvlJc w:val="left"/>
      <w:pPr>
        <w:ind w:left="1493" w:hanging="1270"/>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3157" w:hanging="1270"/>
      </w:pPr>
      <w:rPr>
        <w:rFonts w:hint="default"/>
        <w:lang w:val="en-US" w:eastAsia="zh-CN" w:bidi="ar-SA"/>
      </w:rPr>
    </w:lvl>
    <w:lvl w:ilvl="3">
      <w:start w:val="0"/>
      <w:numFmt w:val="bullet"/>
      <w:lvlText w:val="•"/>
      <w:lvlJc w:val="left"/>
      <w:pPr>
        <w:ind w:left="3985" w:hanging="1270"/>
      </w:pPr>
      <w:rPr>
        <w:rFonts w:hint="default"/>
        <w:lang w:val="en-US" w:eastAsia="zh-CN" w:bidi="ar-SA"/>
      </w:rPr>
    </w:lvl>
    <w:lvl w:ilvl="4">
      <w:start w:val="0"/>
      <w:numFmt w:val="bullet"/>
      <w:lvlText w:val="•"/>
      <w:lvlJc w:val="left"/>
      <w:pPr>
        <w:ind w:left="4814" w:hanging="1270"/>
      </w:pPr>
      <w:rPr>
        <w:rFonts w:hint="default"/>
        <w:lang w:val="en-US" w:eastAsia="zh-CN" w:bidi="ar-SA"/>
      </w:rPr>
    </w:lvl>
    <w:lvl w:ilvl="5">
      <w:start w:val="0"/>
      <w:numFmt w:val="bullet"/>
      <w:lvlText w:val="•"/>
      <w:lvlJc w:val="left"/>
      <w:pPr>
        <w:ind w:left="5643" w:hanging="1270"/>
      </w:pPr>
      <w:rPr>
        <w:rFonts w:hint="default"/>
        <w:lang w:val="en-US" w:eastAsia="zh-CN" w:bidi="ar-SA"/>
      </w:rPr>
    </w:lvl>
    <w:lvl w:ilvl="6">
      <w:start w:val="0"/>
      <w:numFmt w:val="bullet"/>
      <w:lvlText w:val="•"/>
      <w:lvlJc w:val="left"/>
      <w:pPr>
        <w:ind w:left="6471" w:hanging="1270"/>
      </w:pPr>
      <w:rPr>
        <w:rFonts w:hint="default"/>
        <w:lang w:val="en-US" w:eastAsia="zh-CN" w:bidi="ar-SA"/>
      </w:rPr>
    </w:lvl>
    <w:lvl w:ilvl="7">
      <w:start w:val="0"/>
      <w:numFmt w:val="bullet"/>
      <w:lvlText w:val="•"/>
      <w:lvlJc w:val="left"/>
      <w:pPr>
        <w:ind w:left="7300" w:hanging="1270"/>
      </w:pPr>
      <w:rPr>
        <w:rFonts w:hint="default"/>
        <w:lang w:val="en-US" w:eastAsia="zh-CN" w:bidi="ar-SA"/>
      </w:rPr>
    </w:lvl>
    <w:lvl w:ilvl="8">
      <w:start w:val="0"/>
      <w:numFmt w:val="bullet"/>
      <w:lvlText w:val="•"/>
      <w:lvlJc w:val="left"/>
      <w:pPr>
        <w:ind w:left="8129" w:hanging="1270"/>
      </w:pPr>
      <w:rPr>
        <w:rFonts w:hint="default"/>
        <w:lang w:val="en-US" w:eastAsia="zh-CN" w:bidi="ar-SA"/>
      </w:rPr>
    </w:lvl>
  </w:abstractNum>
  <w:abstractNum w:abstractNumId="6">
    <w:multiLevelType w:val="hybridMultilevel"/>
    <w:lvl w:ilvl="0">
      <w:start w:val="7"/>
      <w:numFmt w:val="decimal"/>
      <w:lvlText w:val="%1"/>
      <w:lvlJc w:val="left"/>
      <w:pPr>
        <w:ind w:left="1493" w:hanging="1270"/>
        <w:jc w:val="left"/>
      </w:pPr>
      <w:rPr>
        <w:rFonts w:hint="default"/>
        <w:lang w:val="en-US" w:eastAsia="zh-CN" w:bidi="ar-SA"/>
      </w:rPr>
    </w:lvl>
    <w:lvl w:ilvl="1">
      <w:start w:val="5"/>
      <w:numFmt w:val="decimal"/>
      <w:lvlText w:val="%1.%2"/>
      <w:lvlJc w:val="left"/>
      <w:pPr>
        <w:ind w:left="1493" w:hanging="1270"/>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3157" w:hanging="1270"/>
      </w:pPr>
      <w:rPr>
        <w:rFonts w:hint="default"/>
        <w:lang w:val="en-US" w:eastAsia="zh-CN" w:bidi="ar-SA"/>
      </w:rPr>
    </w:lvl>
    <w:lvl w:ilvl="3">
      <w:start w:val="0"/>
      <w:numFmt w:val="bullet"/>
      <w:lvlText w:val="•"/>
      <w:lvlJc w:val="left"/>
      <w:pPr>
        <w:ind w:left="3985" w:hanging="1270"/>
      </w:pPr>
      <w:rPr>
        <w:rFonts w:hint="default"/>
        <w:lang w:val="en-US" w:eastAsia="zh-CN" w:bidi="ar-SA"/>
      </w:rPr>
    </w:lvl>
    <w:lvl w:ilvl="4">
      <w:start w:val="0"/>
      <w:numFmt w:val="bullet"/>
      <w:lvlText w:val="•"/>
      <w:lvlJc w:val="left"/>
      <w:pPr>
        <w:ind w:left="4814" w:hanging="1270"/>
      </w:pPr>
      <w:rPr>
        <w:rFonts w:hint="default"/>
        <w:lang w:val="en-US" w:eastAsia="zh-CN" w:bidi="ar-SA"/>
      </w:rPr>
    </w:lvl>
    <w:lvl w:ilvl="5">
      <w:start w:val="0"/>
      <w:numFmt w:val="bullet"/>
      <w:lvlText w:val="•"/>
      <w:lvlJc w:val="left"/>
      <w:pPr>
        <w:ind w:left="5643" w:hanging="1270"/>
      </w:pPr>
      <w:rPr>
        <w:rFonts w:hint="default"/>
        <w:lang w:val="en-US" w:eastAsia="zh-CN" w:bidi="ar-SA"/>
      </w:rPr>
    </w:lvl>
    <w:lvl w:ilvl="6">
      <w:start w:val="0"/>
      <w:numFmt w:val="bullet"/>
      <w:lvlText w:val="•"/>
      <w:lvlJc w:val="left"/>
      <w:pPr>
        <w:ind w:left="6471" w:hanging="1270"/>
      </w:pPr>
      <w:rPr>
        <w:rFonts w:hint="default"/>
        <w:lang w:val="en-US" w:eastAsia="zh-CN" w:bidi="ar-SA"/>
      </w:rPr>
    </w:lvl>
    <w:lvl w:ilvl="7">
      <w:start w:val="0"/>
      <w:numFmt w:val="bullet"/>
      <w:lvlText w:val="•"/>
      <w:lvlJc w:val="left"/>
      <w:pPr>
        <w:ind w:left="7300" w:hanging="1270"/>
      </w:pPr>
      <w:rPr>
        <w:rFonts w:hint="default"/>
        <w:lang w:val="en-US" w:eastAsia="zh-CN" w:bidi="ar-SA"/>
      </w:rPr>
    </w:lvl>
    <w:lvl w:ilvl="8">
      <w:start w:val="0"/>
      <w:numFmt w:val="bullet"/>
      <w:lvlText w:val="•"/>
      <w:lvlJc w:val="left"/>
      <w:pPr>
        <w:ind w:left="8129" w:hanging="1270"/>
      </w:pPr>
      <w:rPr>
        <w:rFonts w:hint="default"/>
        <w:lang w:val="en-US" w:eastAsia="zh-CN" w:bidi="ar-SA"/>
      </w:rPr>
    </w:lvl>
  </w:abstractNum>
  <w:abstractNum w:abstractNumId="5">
    <w:multiLevelType w:val="hybridMultilevel"/>
    <w:lvl w:ilvl="0">
      <w:start w:val="1"/>
      <w:numFmt w:val="decimal"/>
      <w:lvlText w:val="%1."/>
      <w:lvlJc w:val="left"/>
      <w:pPr>
        <w:ind w:left="594" w:hanging="420"/>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213" w:hanging="420"/>
      </w:pPr>
      <w:rPr>
        <w:rFonts w:hint="default"/>
        <w:lang w:val="en-US" w:eastAsia="zh-CN" w:bidi="ar-SA"/>
      </w:rPr>
    </w:lvl>
    <w:lvl w:ilvl="2">
      <w:start w:val="0"/>
      <w:numFmt w:val="bullet"/>
      <w:lvlText w:val="•"/>
      <w:lvlJc w:val="left"/>
      <w:pPr>
        <w:ind w:left="1827" w:hanging="420"/>
      </w:pPr>
      <w:rPr>
        <w:rFonts w:hint="default"/>
        <w:lang w:val="en-US" w:eastAsia="zh-CN" w:bidi="ar-SA"/>
      </w:rPr>
    </w:lvl>
    <w:lvl w:ilvl="3">
      <w:start w:val="0"/>
      <w:numFmt w:val="bullet"/>
      <w:lvlText w:val="•"/>
      <w:lvlJc w:val="left"/>
      <w:pPr>
        <w:ind w:left="2441" w:hanging="420"/>
      </w:pPr>
      <w:rPr>
        <w:rFonts w:hint="default"/>
        <w:lang w:val="en-US" w:eastAsia="zh-CN" w:bidi="ar-SA"/>
      </w:rPr>
    </w:lvl>
    <w:lvl w:ilvl="4">
      <w:start w:val="0"/>
      <w:numFmt w:val="bullet"/>
      <w:lvlText w:val="•"/>
      <w:lvlJc w:val="left"/>
      <w:pPr>
        <w:ind w:left="3055" w:hanging="420"/>
      </w:pPr>
      <w:rPr>
        <w:rFonts w:hint="default"/>
        <w:lang w:val="en-US" w:eastAsia="zh-CN" w:bidi="ar-SA"/>
      </w:rPr>
    </w:lvl>
    <w:lvl w:ilvl="5">
      <w:start w:val="0"/>
      <w:numFmt w:val="bullet"/>
      <w:lvlText w:val="•"/>
      <w:lvlJc w:val="left"/>
      <w:pPr>
        <w:ind w:left="3669" w:hanging="420"/>
      </w:pPr>
      <w:rPr>
        <w:rFonts w:hint="default"/>
        <w:lang w:val="en-US" w:eastAsia="zh-CN" w:bidi="ar-SA"/>
      </w:rPr>
    </w:lvl>
    <w:lvl w:ilvl="6">
      <w:start w:val="0"/>
      <w:numFmt w:val="bullet"/>
      <w:lvlText w:val="•"/>
      <w:lvlJc w:val="left"/>
      <w:pPr>
        <w:ind w:left="4283" w:hanging="420"/>
      </w:pPr>
      <w:rPr>
        <w:rFonts w:hint="default"/>
        <w:lang w:val="en-US" w:eastAsia="zh-CN" w:bidi="ar-SA"/>
      </w:rPr>
    </w:lvl>
    <w:lvl w:ilvl="7">
      <w:start w:val="0"/>
      <w:numFmt w:val="bullet"/>
      <w:lvlText w:val="•"/>
      <w:lvlJc w:val="left"/>
      <w:pPr>
        <w:ind w:left="4897" w:hanging="420"/>
      </w:pPr>
      <w:rPr>
        <w:rFonts w:hint="default"/>
        <w:lang w:val="en-US" w:eastAsia="zh-CN" w:bidi="ar-SA"/>
      </w:rPr>
    </w:lvl>
    <w:lvl w:ilvl="8">
      <w:start w:val="0"/>
      <w:numFmt w:val="bullet"/>
      <w:lvlText w:val="•"/>
      <w:lvlJc w:val="left"/>
      <w:pPr>
        <w:ind w:left="5511" w:hanging="420"/>
      </w:pPr>
      <w:rPr>
        <w:rFonts w:hint="default"/>
        <w:lang w:val="en-US" w:eastAsia="zh-CN" w:bidi="ar-SA"/>
      </w:rPr>
    </w:lvl>
  </w:abstractNum>
  <w:abstractNum w:abstractNumId="4">
    <w:multiLevelType w:val="hybridMultilevel"/>
    <w:lvl w:ilvl="0">
      <w:start w:val="7"/>
      <w:numFmt w:val="decimal"/>
      <w:lvlText w:val="%1"/>
      <w:lvlJc w:val="left"/>
      <w:pPr>
        <w:ind w:left="1493" w:hanging="1270"/>
        <w:jc w:val="left"/>
      </w:pPr>
      <w:rPr>
        <w:rFonts w:hint="default"/>
        <w:lang w:val="en-US" w:eastAsia="zh-CN" w:bidi="ar-SA"/>
      </w:rPr>
    </w:lvl>
    <w:lvl w:ilvl="1">
      <w:start w:val="1"/>
      <w:numFmt w:val="decimal"/>
      <w:lvlText w:val="%1.%2"/>
      <w:lvlJc w:val="left"/>
      <w:pPr>
        <w:ind w:left="1493" w:hanging="1270"/>
        <w:jc w:val="left"/>
      </w:pPr>
      <w:rPr>
        <w:rFonts w:hint="default" w:ascii="宋体" w:hAnsi="宋体" w:eastAsia="宋体" w:cs="宋体"/>
        <w:b w:val="0"/>
        <w:bCs w:val="0"/>
        <w:i w:val="0"/>
        <w:iCs w:val="0"/>
        <w:w w:val="100"/>
        <w:sz w:val="21"/>
        <w:szCs w:val="21"/>
        <w:lang w:val="en-US" w:eastAsia="zh-CN" w:bidi="ar-SA"/>
      </w:rPr>
    </w:lvl>
    <w:lvl w:ilvl="2">
      <w:start w:val="1"/>
      <w:numFmt w:val="decimal"/>
      <w:lvlText w:val="%3."/>
      <w:lvlJc w:val="left"/>
      <w:pPr>
        <w:ind w:left="3524" w:hanging="420"/>
        <w:jc w:val="left"/>
      </w:pPr>
      <w:rPr>
        <w:rFonts w:hint="default" w:ascii="宋体" w:hAnsi="宋体" w:eastAsia="宋体" w:cs="宋体"/>
        <w:b w:val="0"/>
        <w:bCs w:val="0"/>
        <w:i w:val="0"/>
        <w:iCs w:val="0"/>
        <w:w w:val="100"/>
        <w:sz w:val="21"/>
        <w:szCs w:val="21"/>
        <w:lang w:val="en-US" w:eastAsia="zh-CN" w:bidi="ar-SA"/>
      </w:rPr>
    </w:lvl>
    <w:lvl w:ilvl="3">
      <w:start w:val="0"/>
      <w:numFmt w:val="bullet"/>
      <w:lvlText w:val="•"/>
      <w:lvlJc w:val="left"/>
      <w:pPr>
        <w:ind w:left="3359" w:hanging="420"/>
      </w:pPr>
      <w:rPr>
        <w:rFonts w:hint="default"/>
        <w:lang w:val="en-US" w:eastAsia="zh-CN" w:bidi="ar-SA"/>
      </w:rPr>
    </w:lvl>
    <w:lvl w:ilvl="4">
      <w:start w:val="0"/>
      <w:numFmt w:val="bullet"/>
      <w:lvlText w:val="•"/>
      <w:lvlJc w:val="left"/>
      <w:pPr>
        <w:ind w:left="3278" w:hanging="420"/>
      </w:pPr>
      <w:rPr>
        <w:rFonts w:hint="default"/>
        <w:lang w:val="en-US" w:eastAsia="zh-CN" w:bidi="ar-SA"/>
      </w:rPr>
    </w:lvl>
    <w:lvl w:ilvl="5">
      <w:start w:val="0"/>
      <w:numFmt w:val="bullet"/>
      <w:lvlText w:val="•"/>
      <w:lvlJc w:val="left"/>
      <w:pPr>
        <w:ind w:left="3198" w:hanging="420"/>
      </w:pPr>
      <w:rPr>
        <w:rFonts w:hint="default"/>
        <w:lang w:val="en-US" w:eastAsia="zh-CN" w:bidi="ar-SA"/>
      </w:rPr>
    </w:lvl>
    <w:lvl w:ilvl="6">
      <w:start w:val="0"/>
      <w:numFmt w:val="bullet"/>
      <w:lvlText w:val="•"/>
      <w:lvlJc w:val="left"/>
      <w:pPr>
        <w:ind w:left="3117" w:hanging="420"/>
      </w:pPr>
      <w:rPr>
        <w:rFonts w:hint="default"/>
        <w:lang w:val="en-US" w:eastAsia="zh-CN" w:bidi="ar-SA"/>
      </w:rPr>
    </w:lvl>
    <w:lvl w:ilvl="7">
      <w:start w:val="0"/>
      <w:numFmt w:val="bullet"/>
      <w:lvlText w:val="•"/>
      <w:lvlJc w:val="left"/>
      <w:pPr>
        <w:ind w:left="3037" w:hanging="420"/>
      </w:pPr>
      <w:rPr>
        <w:rFonts w:hint="default"/>
        <w:lang w:val="en-US" w:eastAsia="zh-CN" w:bidi="ar-SA"/>
      </w:rPr>
    </w:lvl>
    <w:lvl w:ilvl="8">
      <w:start w:val="0"/>
      <w:numFmt w:val="bullet"/>
      <w:lvlText w:val="•"/>
      <w:lvlJc w:val="left"/>
      <w:pPr>
        <w:ind w:left="2956" w:hanging="420"/>
      </w:pPr>
      <w:rPr>
        <w:rFonts w:hint="default"/>
        <w:lang w:val="en-US" w:eastAsia="zh-CN" w:bidi="ar-SA"/>
      </w:rPr>
    </w:lvl>
  </w:abstractNum>
  <w:abstractNum w:abstractNumId="3">
    <w:multiLevelType w:val="hybridMultilevel"/>
    <w:lvl w:ilvl="0">
      <w:start w:val="6"/>
      <w:numFmt w:val="decimal"/>
      <w:lvlText w:val="%1"/>
      <w:lvlJc w:val="left"/>
      <w:pPr>
        <w:ind w:left="1493" w:hanging="1270"/>
        <w:jc w:val="left"/>
      </w:pPr>
      <w:rPr>
        <w:rFonts w:hint="default"/>
        <w:lang w:val="en-US" w:eastAsia="zh-CN" w:bidi="ar-SA"/>
      </w:rPr>
    </w:lvl>
    <w:lvl w:ilvl="1">
      <w:start w:val="1"/>
      <w:numFmt w:val="decimal"/>
      <w:lvlText w:val="%1.%2"/>
      <w:lvlJc w:val="left"/>
      <w:pPr>
        <w:ind w:left="1493" w:hanging="1270"/>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3157" w:hanging="1270"/>
      </w:pPr>
      <w:rPr>
        <w:rFonts w:hint="default"/>
        <w:lang w:val="en-US" w:eastAsia="zh-CN" w:bidi="ar-SA"/>
      </w:rPr>
    </w:lvl>
    <w:lvl w:ilvl="3">
      <w:start w:val="0"/>
      <w:numFmt w:val="bullet"/>
      <w:lvlText w:val="•"/>
      <w:lvlJc w:val="left"/>
      <w:pPr>
        <w:ind w:left="3985" w:hanging="1270"/>
      </w:pPr>
      <w:rPr>
        <w:rFonts w:hint="default"/>
        <w:lang w:val="en-US" w:eastAsia="zh-CN" w:bidi="ar-SA"/>
      </w:rPr>
    </w:lvl>
    <w:lvl w:ilvl="4">
      <w:start w:val="0"/>
      <w:numFmt w:val="bullet"/>
      <w:lvlText w:val="•"/>
      <w:lvlJc w:val="left"/>
      <w:pPr>
        <w:ind w:left="4814" w:hanging="1270"/>
      </w:pPr>
      <w:rPr>
        <w:rFonts w:hint="default"/>
        <w:lang w:val="en-US" w:eastAsia="zh-CN" w:bidi="ar-SA"/>
      </w:rPr>
    </w:lvl>
    <w:lvl w:ilvl="5">
      <w:start w:val="0"/>
      <w:numFmt w:val="bullet"/>
      <w:lvlText w:val="•"/>
      <w:lvlJc w:val="left"/>
      <w:pPr>
        <w:ind w:left="5643" w:hanging="1270"/>
      </w:pPr>
      <w:rPr>
        <w:rFonts w:hint="default"/>
        <w:lang w:val="en-US" w:eastAsia="zh-CN" w:bidi="ar-SA"/>
      </w:rPr>
    </w:lvl>
    <w:lvl w:ilvl="6">
      <w:start w:val="0"/>
      <w:numFmt w:val="bullet"/>
      <w:lvlText w:val="•"/>
      <w:lvlJc w:val="left"/>
      <w:pPr>
        <w:ind w:left="6471" w:hanging="1270"/>
      </w:pPr>
      <w:rPr>
        <w:rFonts w:hint="default"/>
        <w:lang w:val="en-US" w:eastAsia="zh-CN" w:bidi="ar-SA"/>
      </w:rPr>
    </w:lvl>
    <w:lvl w:ilvl="7">
      <w:start w:val="0"/>
      <w:numFmt w:val="bullet"/>
      <w:lvlText w:val="•"/>
      <w:lvlJc w:val="left"/>
      <w:pPr>
        <w:ind w:left="7300" w:hanging="1270"/>
      </w:pPr>
      <w:rPr>
        <w:rFonts w:hint="default"/>
        <w:lang w:val="en-US" w:eastAsia="zh-CN" w:bidi="ar-SA"/>
      </w:rPr>
    </w:lvl>
    <w:lvl w:ilvl="8">
      <w:start w:val="0"/>
      <w:numFmt w:val="bullet"/>
      <w:lvlText w:val="•"/>
      <w:lvlJc w:val="left"/>
      <w:pPr>
        <w:ind w:left="8129" w:hanging="1270"/>
      </w:pPr>
      <w:rPr>
        <w:rFonts w:hint="default"/>
        <w:lang w:val="en-US" w:eastAsia="zh-CN" w:bidi="ar-SA"/>
      </w:rPr>
    </w:lvl>
  </w:abstractNum>
  <w:abstractNum w:abstractNumId="2">
    <w:multiLevelType w:val="hybridMultilevel"/>
    <w:lvl w:ilvl="0">
      <w:start w:val="5"/>
      <w:numFmt w:val="decimal"/>
      <w:lvlText w:val="%1"/>
      <w:lvlJc w:val="left"/>
      <w:pPr>
        <w:ind w:left="1493" w:hanging="1270"/>
        <w:jc w:val="left"/>
      </w:pPr>
      <w:rPr>
        <w:rFonts w:hint="default"/>
        <w:lang w:val="en-US" w:eastAsia="zh-CN" w:bidi="ar-SA"/>
      </w:rPr>
    </w:lvl>
    <w:lvl w:ilvl="1">
      <w:start w:val="1"/>
      <w:numFmt w:val="decimal"/>
      <w:lvlText w:val="%1.%2"/>
      <w:lvlJc w:val="left"/>
      <w:pPr>
        <w:ind w:left="1493" w:hanging="1270"/>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3157" w:hanging="1270"/>
      </w:pPr>
      <w:rPr>
        <w:rFonts w:hint="default"/>
        <w:lang w:val="en-US" w:eastAsia="zh-CN" w:bidi="ar-SA"/>
      </w:rPr>
    </w:lvl>
    <w:lvl w:ilvl="3">
      <w:start w:val="0"/>
      <w:numFmt w:val="bullet"/>
      <w:lvlText w:val="•"/>
      <w:lvlJc w:val="left"/>
      <w:pPr>
        <w:ind w:left="3985" w:hanging="1270"/>
      </w:pPr>
      <w:rPr>
        <w:rFonts w:hint="default"/>
        <w:lang w:val="en-US" w:eastAsia="zh-CN" w:bidi="ar-SA"/>
      </w:rPr>
    </w:lvl>
    <w:lvl w:ilvl="4">
      <w:start w:val="0"/>
      <w:numFmt w:val="bullet"/>
      <w:lvlText w:val="•"/>
      <w:lvlJc w:val="left"/>
      <w:pPr>
        <w:ind w:left="4814" w:hanging="1270"/>
      </w:pPr>
      <w:rPr>
        <w:rFonts w:hint="default"/>
        <w:lang w:val="en-US" w:eastAsia="zh-CN" w:bidi="ar-SA"/>
      </w:rPr>
    </w:lvl>
    <w:lvl w:ilvl="5">
      <w:start w:val="0"/>
      <w:numFmt w:val="bullet"/>
      <w:lvlText w:val="•"/>
      <w:lvlJc w:val="left"/>
      <w:pPr>
        <w:ind w:left="5643" w:hanging="1270"/>
      </w:pPr>
      <w:rPr>
        <w:rFonts w:hint="default"/>
        <w:lang w:val="en-US" w:eastAsia="zh-CN" w:bidi="ar-SA"/>
      </w:rPr>
    </w:lvl>
    <w:lvl w:ilvl="6">
      <w:start w:val="0"/>
      <w:numFmt w:val="bullet"/>
      <w:lvlText w:val="•"/>
      <w:lvlJc w:val="left"/>
      <w:pPr>
        <w:ind w:left="6471" w:hanging="1270"/>
      </w:pPr>
      <w:rPr>
        <w:rFonts w:hint="default"/>
        <w:lang w:val="en-US" w:eastAsia="zh-CN" w:bidi="ar-SA"/>
      </w:rPr>
    </w:lvl>
    <w:lvl w:ilvl="7">
      <w:start w:val="0"/>
      <w:numFmt w:val="bullet"/>
      <w:lvlText w:val="•"/>
      <w:lvlJc w:val="left"/>
      <w:pPr>
        <w:ind w:left="7300" w:hanging="1270"/>
      </w:pPr>
      <w:rPr>
        <w:rFonts w:hint="default"/>
        <w:lang w:val="en-US" w:eastAsia="zh-CN" w:bidi="ar-SA"/>
      </w:rPr>
    </w:lvl>
    <w:lvl w:ilvl="8">
      <w:start w:val="0"/>
      <w:numFmt w:val="bullet"/>
      <w:lvlText w:val="•"/>
      <w:lvlJc w:val="left"/>
      <w:pPr>
        <w:ind w:left="8129" w:hanging="1270"/>
      </w:pPr>
      <w:rPr>
        <w:rFonts w:hint="default"/>
        <w:lang w:val="en-US" w:eastAsia="zh-CN" w:bidi="ar-SA"/>
      </w:rPr>
    </w:lvl>
  </w:abstractNum>
  <w:abstractNum w:abstractNumId="1">
    <w:multiLevelType w:val="hybridMultilevel"/>
    <w:lvl w:ilvl="0">
      <w:start w:val="4"/>
      <w:numFmt w:val="decimal"/>
      <w:lvlText w:val="%1"/>
      <w:lvlJc w:val="left"/>
      <w:pPr>
        <w:ind w:left="1493" w:hanging="1270"/>
        <w:jc w:val="left"/>
      </w:pPr>
      <w:rPr>
        <w:rFonts w:hint="default"/>
        <w:lang w:val="en-US" w:eastAsia="zh-CN" w:bidi="ar-SA"/>
      </w:rPr>
    </w:lvl>
    <w:lvl w:ilvl="1">
      <w:start w:val="5"/>
      <w:numFmt w:val="decimal"/>
      <w:lvlText w:val="%1.%2"/>
      <w:lvlJc w:val="left"/>
      <w:pPr>
        <w:ind w:left="1493" w:hanging="1270"/>
        <w:jc w:val="left"/>
      </w:pPr>
      <w:rPr>
        <w:rFonts w:hint="default" w:ascii="宋体" w:hAnsi="宋体" w:eastAsia="宋体" w:cs="宋体"/>
        <w:b w:val="0"/>
        <w:bCs w:val="0"/>
        <w:i w:val="0"/>
        <w:iCs w:val="0"/>
        <w:w w:val="100"/>
        <w:position w:val="4"/>
        <w:sz w:val="21"/>
        <w:szCs w:val="21"/>
        <w:lang w:val="en-US" w:eastAsia="zh-CN" w:bidi="ar-SA"/>
      </w:rPr>
    </w:lvl>
    <w:lvl w:ilvl="2">
      <w:start w:val="0"/>
      <w:numFmt w:val="bullet"/>
      <w:lvlText w:val="•"/>
      <w:lvlJc w:val="left"/>
      <w:pPr>
        <w:ind w:left="3157" w:hanging="1270"/>
      </w:pPr>
      <w:rPr>
        <w:rFonts w:hint="default"/>
        <w:lang w:val="en-US" w:eastAsia="zh-CN" w:bidi="ar-SA"/>
      </w:rPr>
    </w:lvl>
    <w:lvl w:ilvl="3">
      <w:start w:val="0"/>
      <w:numFmt w:val="bullet"/>
      <w:lvlText w:val="•"/>
      <w:lvlJc w:val="left"/>
      <w:pPr>
        <w:ind w:left="3985" w:hanging="1270"/>
      </w:pPr>
      <w:rPr>
        <w:rFonts w:hint="default"/>
        <w:lang w:val="en-US" w:eastAsia="zh-CN" w:bidi="ar-SA"/>
      </w:rPr>
    </w:lvl>
    <w:lvl w:ilvl="4">
      <w:start w:val="0"/>
      <w:numFmt w:val="bullet"/>
      <w:lvlText w:val="•"/>
      <w:lvlJc w:val="left"/>
      <w:pPr>
        <w:ind w:left="4814" w:hanging="1270"/>
      </w:pPr>
      <w:rPr>
        <w:rFonts w:hint="default"/>
        <w:lang w:val="en-US" w:eastAsia="zh-CN" w:bidi="ar-SA"/>
      </w:rPr>
    </w:lvl>
    <w:lvl w:ilvl="5">
      <w:start w:val="0"/>
      <w:numFmt w:val="bullet"/>
      <w:lvlText w:val="•"/>
      <w:lvlJc w:val="left"/>
      <w:pPr>
        <w:ind w:left="5643" w:hanging="1270"/>
      </w:pPr>
      <w:rPr>
        <w:rFonts w:hint="default"/>
        <w:lang w:val="en-US" w:eastAsia="zh-CN" w:bidi="ar-SA"/>
      </w:rPr>
    </w:lvl>
    <w:lvl w:ilvl="6">
      <w:start w:val="0"/>
      <w:numFmt w:val="bullet"/>
      <w:lvlText w:val="•"/>
      <w:lvlJc w:val="left"/>
      <w:pPr>
        <w:ind w:left="6471" w:hanging="1270"/>
      </w:pPr>
      <w:rPr>
        <w:rFonts w:hint="default"/>
        <w:lang w:val="en-US" w:eastAsia="zh-CN" w:bidi="ar-SA"/>
      </w:rPr>
    </w:lvl>
    <w:lvl w:ilvl="7">
      <w:start w:val="0"/>
      <w:numFmt w:val="bullet"/>
      <w:lvlText w:val="•"/>
      <w:lvlJc w:val="left"/>
      <w:pPr>
        <w:ind w:left="7300" w:hanging="1270"/>
      </w:pPr>
      <w:rPr>
        <w:rFonts w:hint="default"/>
        <w:lang w:val="en-US" w:eastAsia="zh-CN" w:bidi="ar-SA"/>
      </w:rPr>
    </w:lvl>
    <w:lvl w:ilvl="8">
      <w:start w:val="0"/>
      <w:numFmt w:val="bullet"/>
      <w:lvlText w:val="•"/>
      <w:lvlJc w:val="left"/>
      <w:pPr>
        <w:ind w:left="8129" w:hanging="1270"/>
      </w:pPr>
      <w:rPr>
        <w:rFonts w:hint="default"/>
        <w:lang w:val="en-US" w:eastAsia="zh-CN" w:bidi="ar-SA"/>
      </w:rPr>
    </w:lvl>
  </w:abstractNum>
  <w:abstractNum w:abstractNumId="0">
    <w:multiLevelType w:val="hybridMultilevel"/>
    <w:lvl w:ilvl="0">
      <w:start w:val="0"/>
      <w:numFmt w:val="bullet"/>
      <w:lvlText w:val=""/>
      <w:lvlJc w:val="left"/>
      <w:pPr>
        <w:ind w:left="773" w:hanging="550"/>
      </w:pPr>
      <w:rPr>
        <w:rFonts w:hint="default" w:ascii="Wingdings" w:hAnsi="Wingdings" w:eastAsia="Wingdings" w:cs="Wingdings"/>
        <w:b w:val="0"/>
        <w:bCs w:val="0"/>
        <w:i w:val="0"/>
        <w:iCs w:val="0"/>
        <w:w w:val="100"/>
        <w:sz w:val="36"/>
        <w:szCs w:val="36"/>
        <w:lang w:val="en-US" w:eastAsia="zh-CN" w:bidi="ar-SA"/>
      </w:rPr>
    </w:lvl>
    <w:lvl w:ilvl="1">
      <w:start w:val="0"/>
      <w:numFmt w:val="bullet"/>
      <w:lvlText w:val=""/>
      <w:lvlJc w:val="left"/>
      <w:pPr>
        <w:ind w:left="1042" w:hanging="399"/>
      </w:pPr>
      <w:rPr>
        <w:rFonts w:hint="default" w:ascii="Wingdings" w:hAnsi="Wingdings" w:eastAsia="Wingdings" w:cs="Wingdings"/>
        <w:b w:val="0"/>
        <w:bCs w:val="0"/>
        <w:i w:val="0"/>
        <w:iCs w:val="0"/>
        <w:w w:val="100"/>
        <w:sz w:val="21"/>
        <w:szCs w:val="21"/>
        <w:lang w:val="en-US" w:eastAsia="zh-CN" w:bidi="ar-SA"/>
      </w:rPr>
    </w:lvl>
    <w:lvl w:ilvl="2">
      <w:start w:val="0"/>
      <w:numFmt w:val="bullet"/>
      <w:lvlText w:val="•"/>
      <w:lvlJc w:val="left"/>
      <w:pPr>
        <w:ind w:left="2011" w:hanging="399"/>
      </w:pPr>
      <w:rPr>
        <w:rFonts w:hint="default"/>
        <w:lang w:val="en-US" w:eastAsia="zh-CN" w:bidi="ar-SA"/>
      </w:rPr>
    </w:lvl>
    <w:lvl w:ilvl="3">
      <w:start w:val="0"/>
      <w:numFmt w:val="bullet"/>
      <w:lvlText w:val="•"/>
      <w:lvlJc w:val="left"/>
      <w:pPr>
        <w:ind w:left="2983" w:hanging="399"/>
      </w:pPr>
      <w:rPr>
        <w:rFonts w:hint="default"/>
        <w:lang w:val="en-US" w:eastAsia="zh-CN" w:bidi="ar-SA"/>
      </w:rPr>
    </w:lvl>
    <w:lvl w:ilvl="4">
      <w:start w:val="0"/>
      <w:numFmt w:val="bullet"/>
      <w:lvlText w:val="•"/>
      <w:lvlJc w:val="left"/>
      <w:pPr>
        <w:ind w:left="3955" w:hanging="399"/>
      </w:pPr>
      <w:rPr>
        <w:rFonts w:hint="default"/>
        <w:lang w:val="en-US" w:eastAsia="zh-CN" w:bidi="ar-SA"/>
      </w:rPr>
    </w:lvl>
    <w:lvl w:ilvl="5">
      <w:start w:val="0"/>
      <w:numFmt w:val="bullet"/>
      <w:lvlText w:val="•"/>
      <w:lvlJc w:val="left"/>
      <w:pPr>
        <w:ind w:left="4927" w:hanging="399"/>
      </w:pPr>
      <w:rPr>
        <w:rFonts w:hint="default"/>
        <w:lang w:val="en-US" w:eastAsia="zh-CN" w:bidi="ar-SA"/>
      </w:rPr>
    </w:lvl>
    <w:lvl w:ilvl="6">
      <w:start w:val="0"/>
      <w:numFmt w:val="bullet"/>
      <w:lvlText w:val="•"/>
      <w:lvlJc w:val="left"/>
      <w:pPr>
        <w:ind w:left="5899" w:hanging="399"/>
      </w:pPr>
      <w:rPr>
        <w:rFonts w:hint="default"/>
        <w:lang w:val="en-US" w:eastAsia="zh-CN" w:bidi="ar-SA"/>
      </w:rPr>
    </w:lvl>
    <w:lvl w:ilvl="7">
      <w:start w:val="0"/>
      <w:numFmt w:val="bullet"/>
      <w:lvlText w:val="•"/>
      <w:lvlJc w:val="left"/>
      <w:pPr>
        <w:ind w:left="6870" w:hanging="399"/>
      </w:pPr>
      <w:rPr>
        <w:rFonts w:hint="default"/>
        <w:lang w:val="en-US" w:eastAsia="zh-CN" w:bidi="ar-SA"/>
      </w:rPr>
    </w:lvl>
    <w:lvl w:ilvl="8">
      <w:start w:val="0"/>
      <w:numFmt w:val="bullet"/>
      <w:lvlText w:val="•"/>
      <w:lvlJc w:val="left"/>
      <w:pPr>
        <w:ind w:left="7842" w:hanging="399"/>
      </w:pPr>
      <w:rPr>
        <w:rFonts w:hint="default"/>
        <w:lang w:val="en-US" w:eastAsia="zh-CN" w:bidi="ar-SA"/>
      </w:rPr>
    </w:lvl>
  </w:abstract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BodyText" w:type="paragraph">
    <w:name w:val="Body Text"/>
    <w:basedOn w:val="Normal"/>
    <w:uiPriority w:val="1"/>
    <w:qFormat/>
    <w:pPr/>
    <w:rPr>
      <w:rFonts w:ascii="宋体" w:hAnsi="宋体" w:eastAsia="宋体" w:cs="宋体"/>
      <w:sz w:val="21"/>
      <w:szCs w:val="21"/>
      <w:lang w:val="en-US" w:eastAsia="zh-CN" w:bidi="ar-SA"/>
    </w:rPr>
  </w:style>
  <w:style w:styleId="Heading1" w:type="paragraph">
    <w:name w:val="Heading 1"/>
    <w:basedOn w:val="Normal"/>
    <w:uiPriority w:val="1"/>
    <w:qFormat/>
    <w:pPr>
      <w:ind w:left="3104"/>
      <w:outlineLvl w:val="1"/>
    </w:pPr>
    <w:rPr>
      <w:rFonts w:ascii="宋体" w:hAnsi="宋体" w:eastAsia="宋体" w:cs="宋体"/>
      <w:b/>
      <w:bCs/>
      <w:sz w:val="21"/>
      <w:szCs w:val="21"/>
      <w:lang w:val="en-US" w:eastAsia="zh-CN" w:bidi="ar-SA"/>
    </w:rPr>
  </w:style>
  <w:style w:styleId="ListParagraph" w:type="paragraph">
    <w:name w:val="List Paragraph"/>
    <w:basedOn w:val="Normal"/>
    <w:uiPriority w:val="1"/>
    <w:qFormat/>
    <w:pPr>
      <w:ind w:left="1493" w:hanging="1271"/>
    </w:pPr>
    <w:rPr>
      <w:rFonts w:ascii="宋体" w:hAnsi="宋体" w:eastAsia="宋体" w:cs="宋体"/>
      <w:lang w:val="en-US" w:eastAsia="zh-CN" w:bidi="ar-SA"/>
    </w:rPr>
  </w:style>
  <w:style w:styleId="TableParagraph" w:type="paragraph">
    <w:name w:val="Table Paragraph"/>
    <w:basedOn w:val="Normal"/>
    <w:uiPriority w:val="1"/>
    <w:qFormat/>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2023-06-02T02:29:20Z</dcterms:created>
  <dcterms:modified xsi:type="dcterms:W3CDTF">2023-06-02T02:29:20Z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ies>
</file>